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877" w:rsidRDefault="005131FB">
      <w:pPr>
        <w:pStyle w:val="Title"/>
      </w:pPr>
      <w:r>
        <w:t>Development of microbial communities in ground beef under different storage conditions</w:t>
      </w:r>
    </w:p>
    <w:p w:rsidR="00D55877" w:rsidRDefault="005131FB">
      <w:pPr>
        <w:pStyle w:val="Author"/>
      </w:pPr>
      <w:r>
        <w:t>Kris Choi</w:t>
      </w:r>
    </w:p>
    <w:p w:rsidR="00D55877" w:rsidRDefault="005131FB">
      <w:pPr>
        <w:pStyle w:val="Date"/>
      </w:pPr>
      <w:r>
        <w:t>December 4, 2019</w:t>
      </w:r>
    </w:p>
    <w:p w:rsidR="00D55877" w:rsidRDefault="005131FB">
      <w:pPr>
        <w:pStyle w:val="Heading1"/>
      </w:pPr>
      <w:bookmarkStart w:id="0" w:name="introduction"/>
      <w:r>
        <w:t>Introduction</w:t>
      </w:r>
      <w:bookmarkEnd w:id="0"/>
    </w:p>
    <w:p w:rsidR="00D55877" w:rsidRDefault="005131FB">
      <w:pPr>
        <w:pStyle w:val="FirstParagraph"/>
      </w:pPr>
      <w:r>
        <w:t xml:space="preserve">The global consumption of meat is continuously rising in conjunction with the growth of average individual incomes and population (Godfray </w:t>
      </w:r>
      <w:r>
        <w:rPr>
          <w:i/>
        </w:rPr>
        <w:t>et al.</w:t>
      </w:r>
      <w:r>
        <w:t xml:space="preserve">, 2018) since meat is recognized as an important dietary source of protein including essential nutrients such as iron, zinc, and vitamin B12 (McAfee </w:t>
      </w:r>
      <w:r>
        <w:rPr>
          <w:i/>
        </w:rPr>
        <w:t>et al.</w:t>
      </w:r>
      <w:r>
        <w:t xml:space="preserve">, 2010). However, raw meat also known as one of the most perishable foods with short shelf life. In response to the increasing demand in meat, sanitary environment for slaughtering, packaging operations, and distributions has been developed to prevent any potential contamination from surroundings such as water, air, and soil, and tools used in the processing (Stellato </w:t>
      </w:r>
      <w:r>
        <w:rPr>
          <w:i/>
        </w:rPr>
        <w:t>et al.</w:t>
      </w:r>
      <w:r>
        <w:t>, 2016). Furthermore, different research and development in enhancing antimicrobial meat packaging has been actively performed to meet the global meat consumption level. Brown discolorations, off-odors, and slime meat production are crucial factors to consider in packaging process as it results from the microbial spoilage (McMillin, 2008) and directly influences the safety and the sales of the products. To compensate these undesirable traits by customers and deliver extended shelf life, the use of vacuum and modified atmosphere packaging has been implemented as the most popular and appropriate technologies in fresh meat packaging (McMillin, 2017). The modified atmosphere packaging uses combination of three gases, carbon dioxide, oxygen, and nitrogen depending on the physical and chemical properties of the food (Lorenzo and Gómez, 2012) to meet the specific respiration requirements.</w:t>
      </w:r>
    </w:p>
    <w:p w:rsidR="00D55877" w:rsidRDefault="005131FB">
      <w:pPr>
        <w:pStyle w:val="BodyText"/>
      </w:pPr>
      <w:r>
        <w:t xml:space="preserve">The biggest factor that contributes to decay in fresh raw meat is considered to be the growth of undesired microorganisms (Borch </w:t>
      </w:r>
      <w:r>
        <w:rPr>
          <w:i/>
        </w:rPr>
        <w:t>et al.</w:t>
      </w:r>
      <w:r>
        <w:t xml:space="preserve">, 1996). Raw meat describes a decomposable ecological niche (Pothakos </w:t>
      </w:r>
      <w:r>
        <w:rPr>
          <w:i/>
        </w:rPr>
        <w:t>et al.</w:t>
      </w:r>
      <w:r>
        <w:t xml:space="preserve">, 2015). Its composition of nutrients promotes cell proliferation, allowing for more microbial growth and the development of microbial communities ultimately leads to the meat spoilage (Pothakos </w:t>
      </w:r>
      <w:r>
        <w:rPr>
          <w:i/>
        </w:rPr>
        <w:t>et al.</w:t>
      </w:r>
      <w:r>
        <w:t xml:space="preserve">, 2015). In an effort to avoid or minimize bacterial contamination in raw meat, the temperature of storage has been emphasized as a key factor along with the advancement in sterile meat processing techniques (Doulgeraki </w:t>
      </w:r>
      <w:r>
        <w:rPr>
          <w:i/>
        </w:rPr>
        <w:t>et al.</w:t>
      </w:r>
      <w:r>
        <w:t>, 2012).</w:t>
      </w:r>
    </w:p>
    <w:p w:rsidR="00D55877" w:rsidRDefault="005131FB">
      <w:pPr>
        <w:pStyle w:val="BodyText"/>
      </w:pPr>
      <w:r>
        <w:t xml:space="preserve">Extensive studies have detected the common genera that can be found and dominant in spoiled meat: </w:t>
      </w:r>
      <w:r>
        <w:rPr>
          <w:i/>
        </w:rPr>
        <w:t>Serratia</w:t>
      </w:r>
      <w:r>
        <w:t xml:space="preserve">, </w:t>
      </w:r>
      <w:r>
        <w:rPr>
          <w:i/>
        </w:rPr>
        <w:t>Enterobacter</w:t>
      </w:r>
      <w:r>
        <w:t xml:space="preserve">, </w:t>
      </w:r>
      <w:r>
        <w:rPr>
          <w:i/>
        </w:rPr>
        <w:t>Pantoea</w:t>
      </w:r>
      <w:r>
        <w:t xml:space="preserve">, </w:t>
      </w:r>
      <w:r>
        <w:rPr>
          <w:i/>
        </w:rPr>
        <w:t>Klebsiella</w:t>
      </w:r>
      <w:r>
        <w:t xml:space="preserve">, </w:t>
      </w:r>
      <w:r>
        <w:rPr>
          <w:i/>
        </w:rPr>
        <w:t>Proteus</w:t>
      </w:r>
      <w:r>
        <w:t xml:space="preserve">, </w:t>
      </w:r>
      <w:r>
        <w:rPr>
          <w:i/>
        </w:rPr>
        <w:t>Hafnia</w:t>
      </w:r>
      <w:r>
        <w:t xml:space="preserve">, and </w:t>
      </w:r>
      <w:r>
        <w:rPr>
          <w:i/>
        </w:rPr>
        <w:t>Pseudomonas</w:t>
      </w:r>
      <w:r>
        <w:t xml:space="preserve"> (Borch </w:t>
      </w:r>
      <w:r>
        <w:rPr>
          <w:i/>
        </w:rPr>
        <w:t>et al.</w:t>
      </w:r>
      <w:r>
        <w:t xml:space="preserve">, 1996; Nychas </w:t>
      </w:r>
      <w:r>
        <w:rPr>
          <w:i/>
        </w:rPr>
        <w:t>et al.</w:t>
      </w:r>
      <w:r>
        <w:t xml:space="preserve">, 1998; Ercolini </w:t>
      </w:r>
      <w:r>
        <w:rPr>
          <w:i/>
        </w:rPr>
        <w:t>et al.</w:t>
      </w:r>
      <w:r>
        <w:t xml:space="preserve">, 2006). In addition, lactic acid bacteria, especially </w:t>
      </w:r>
      <w:r>
        <w:rPr>
          <w:i/>
        </w:rPr>
        <w:t>Lactobacillus algidus</w:t>
      </w:r>
      <w:r>
        <w:t xml:space="preserve">, greatly contributes in decaying meat as the predominant bacteria in vacuum-packaged beef (Kato </w:t>
      </w:r>
      <w:r>
        <w:rPr>
          <w:i/>
        </w:rPr>
        <w:t>et al.</w:t>
      </w:r>
      <w:r>
        <w:t xml:space="preserve">, 2000). Considering the identification of the microbes that is responsible for meat spoilage can enhance in </w:t>
      </w:r>
      <w:r>
        <w:lastRenderedPageBreak/>
        <w:t xml:space="preserve">designing effective storage conditions (Ercolini </w:t>
      </w:r>
      <w:r>
        <w:rPr>
          <w:i/>
        </w:rPr>
        <w:t>et al.</w:t>
      </w:r>
      <w:r>
        <w:t xml:space="preserve">, 2006), my primary question was to investigate microbial communities developed in raw ground beef under different storage conditions. I established two different conditions as the variables in the experiment by manipulating storage temperatures. Before the beginning of the experiment, I proposed a hypothesis that more diverse microbial communities will be developed if the meat was stored at room temperature in comparison to the ones kept in a refrigerator as low temperature storage is an essential method to prevent or slow microbial growth (Dave and Ghaly, 2011). To test my hypothesis, I designed my study to compare 3 different ground beef brands stored at either low temperature, 4-5 degree C in a refrigerator, or room temperature and prepared culture-based and culture-free samples. After DNA extraction and PCR, DNA sequencing was performed using Sanger sequencer for culture-based samples and Illumina sequencer for culture-free samples. For culture-based samples, I used different statistical methods and generated phylogenetic trees for further analysis and identified each sample using BLAST. As a result, 4 out of 6 samples were successfully identified with strong confidence values and following taxa were found from the samples: </w:t>
      </w:r>
      <w:r>
        <w:rPr>
          <w:i/>
        </w:rPr>
        <w:t>Acinetobacter baumannii</w:t>
      </w:r>
      <w:r>
        <w:t xml:space="preserve">, </w:t>
      </w:r>
      <w:r>
        <w:rPr>
          <w:i/>
        </w:rPr>
        <w:t>Hafnia paralvei</w:t>
      </w:r>
      <w:r>
        <w:t xml:space="preserve">, </w:t>
      </w:r>
      <w:r>
        <w:rPr>
          <w:i/>
        </w:rPr>
        <w:t>Kocuria rhizophila</w:t>
      </w:r>
      <w:r>
        <w:t xml:space="preserve">, and </w:t>
      </w:r>
      <w:r>
        <w:rPr>
          <w:i/>
        </w:rPr>
        <w:t>Staphylococcus saprophyticus</w:t>
      </w:r>
      <w:r>
        <w:t xml:space="preserve">. Meanwhile, the major taxa determined from the culture-free samples were </w:t>
      </w:r>
      <w:r>
        <w:rPr>
          <w:i/>
        </w:rPr>
        <w:t>Bos mutus</w:t>
      </w:r>
      <w:r>
        <w:t xml:space="preserve">, </w:t>
      </w:r>
      <w:r>
        <w:rPr>
          <w:i/>
        </w:rPr>
        <w:t>Carnobacterium divergens</w:t>
      </w:r>
      <w:r>
        <w:t xml:space="preserve">, </w:t>
      </w:r>
      <w:r>
        <w:rPr>
          <w:i/>
        </w:rPr>
        <w:t>Lactobacillus algidus</w:t>
      </w:r>
      <w:r>
        <w:t xml:space="preserve">, </w:t>
      </w:r>
      <w:r>
        <w:rPr>
          <w:i/>
        </w:rPr>
        <w:t>Leuconostoc gelidum</w:t>
      </w:r>
      <w:r>
        <w:t xml:space="preserve"> subsp. </w:t>
      </w:r>
      <w:r>
        <w:rPr>
          <w:i/>
        </w:rPr>
        <w:t>gasicomitatum</w:t>
      </w:r>
      <w:r>
        <w:t xml:space="preserve">, and </w:t>
      </w:r>
      <w:r>
        <w:rPr>
          <w:i/>
        </w:rPr>
        <w:t>Lelliottia amnigena</w:t>
      </w:r>
      <w:r>
        <w:t xml:space="preserve">. By investigating different number of taxa discovered in the culture-free samples, 2 samples out of 3 from room temperature storage condition exhibited more abundant microbial communities than the refrigerated treatment group. I also used a software package called DADA2 to visualize and compare the data obtained from BLAST and the results generated from the DADA2-based data provided a great match. </w:t>
      </w:r>
      <w:r>
        <w:rPr>
          <w:i/>
        </w:rPr>
        <w:t>K. rhizophila</w:t>
      </w:r>
      <w:r>
        <w:t xml:space="preserve"> found from one of the culture-based samples was not observed in neither the BLAST nor DADA2 results. Throughout running the different analysis methods, I found out that there was not enough strong evidence to support the hypothesis raised in the paper. However, I detected that different bacteria genera were developed based on the temperature of the storage.</w:t>
      </w:r>
    </w:p>
    <w:p w:rsidR="00D55877" w:rsidRDefault="005131FB">
      <w:pPr>
        <w:pStyle w:val="Heading1"/>
      </w:pPr>
      <w:bookmarkStart w:id="1" w:name="methods"/>
      <w:r>
        <w:t>Methods</w:t>
      </w:r>
      <w:bookmarkEnd w:id="1"/>
    </w:p>
    <w:p w:rsidR="00D55877" w:rsidRDefault="005131FB">
      <w:pPr>
        <w:pStyle w:val="Heading2"/>
      </w:pPr>
      <w:bookmarkStart w:id="2" w:name="study-design"/>
      <w:r>
        <w:t>Study design</w:t>
      </w:r>
      <w:bookmarkEnd w:id="2"/>
    </w:p>
    <w:p w:rsidR="00D55877" w:rsidRDefault="005131FB">
      <w:pPr>
        <w:pStyle w:val="FirstParagraph"/>
      </w:pPr>
      <w:r>
        <w:t>The model of the experiment was raw ground beef and they were replicated by purchasing 3 different brands: Teva kosher foods from Trader Joe’s, Lucky California from Lucky Supermarkets, and Butcher shop from Trader Joe’s. Before beginning of the experiment, I extracted two pieces from each brand approximately in size of a quarter, placed them in plastic bags individually, and located them in different storage conditions based on their treatment group. The first treatment group remained refrigerated while the second treatment group was stored at room temperature. For both treatment groups, the duration of the storage was 80 hours before performing subsample.</w:t>
      </w:r>
    </w:p>
    <w:p w:rsidR="00D55877" w:rsidRDefault="005131FB">
      <w:pPr>
        <w:pStyle w:val="Heading2"/>
      </w:pPr>
      <w:bookmarkStart w:id="3" w:name="subsampling"/>
      <w:r>
        <w:lastRenderedPageBreak/>
        <w:t>Subsampling</w:t>
      </w:r>
      <w:bookmarkEnd w:id="3"/>
    </w:p>
    <w:p w:rsidR="00D55877" w:rsidRDefault="005131FB">
      <w:pPr>
        <w:pStyle w:val="FirstParagraph"/>
      </w:pPr>
      <w:r>
        <w:t>I dipped a sterile cotton swab in PBS buffer first and swabbed each sample on the surface for at least 10 seconds. Then, I broke off the tip of the cotton swab into a labeled tube and closed the cap. To conduct culturing and culture-free experiments for each sample in later steps, I collected total of 18 samples (n = 3 per group, 6 total).</w:t>
      </w:r>
    </w:p>
    <w:p w:rsidR="00D55877" w:rsidRDefault="005131FB">
      <w:pPr>
        <w:pStyle w:val="Heading2"/>
      </w:pPr>
      <w:bookmarkStart w:id="4" w:name="a.-process-of-cultured-samples"/>
      <w:r>
        <w:t>A. Process of cultured samples</w:t>
      </w:r>
      <w:bookmarkEnd w:id="4"/>
    </w:p>
    <w:p w:rsidR="00D55877" w:rsidRDefault="005131FB">
      <w:pPr>
        <w:pStyle w:val="Heading3"/>
      </w:pPr>
      <w:bookmarkStart w:id="5" w:name="dilution-and-microbial-culture"/>
      <w:r>
        <w:t>1:10/1:100 Dilution and Microbial Culture</w:t>
      </w:r>
      <w:bookmarkEnd w:id="5"/>
    </w:p>
    <w:p w:rsidR="00D55877" w:rsidRDefault="005131FB">
      <w:pPr>
        <w:pStyle w:val="FirstParagraph"/>
      </w:pPr>
      <w:r>
        <w:t>I prepared 3 dilutions for each sample: the original stock, 1:10, and 1:100 using PBS buffer in total volume of 200µL each. While the tips from the cotton swabs are placed in each tube, I added 200µL of PBS buffer in the tube for original stock and vortexed it for 15 seconds. Then I diluted it down to 1:10 by transferring 20µL from the original stock to a new sterile tube and adding 180µL of PBS buffer. I vortexed it for 5 seconds. Lastly, I transferred 20µL from 1:10 stock to another sterile tube and added 180µL of PBS buffer for 1:100 dilution. I vortexed the tube for 5 seconds. After the dilution process, I transferred 100µL of each diluted sample to 100mm Trypticase soy agar (TSA) plates and spread the solution with 8 to 10 beads for 10 seconds. The petri dishes were stored in incubator for the growth of microbes.</w:t>
      </w:r>
    </w:p>
    <w:p w:rsidR="00D55877" w:rsidRDefault="005131FB">
      <w:pPr>
        <w:pStyle w:val="Heading3"/>
      </w:pPr>
      <w:r>
        <w:t>DNA Extraction and Quantification of DNA concentration</w:t>
      </w:r>
    </w:p>
    <w:p w:rsidR="00D55877" w:rsidRDefault="005131FB">
      <w:pPr>
        <w:pStyle w:val="FirstParagraph"/>
      </w:pPr>
      <w:r>
        <w:t>I chose 6 different bacterial morphotypes across the cultured sample and added the cell from colony to a tube using a sterile pipette tip. I performed DNA extraction by following the manufacturer’s protocol from the Sigma REDExtract-N-Amp kit. After the extraction, I measured DNA concentration using Qubit fluorometer. To quantify DNA concentration of the samples, I prepared Qubit samples by adding 198µL of the Qubit solution and 2µL of DNA extraction. I vortexed each tube for 5 seconds and incubated it for 5 minutes in dark before putting it in Qubit fluorometer.</w:t>
      </w:r>
    </w:p>
    <w:p w:rsidR="00D55877" w:rsidRDefault="005131FB">
      <w:pPr>
        <w:pStyle w:val="Heading3"/>
      </w:pPr>
      <w:bookmarkStart w:id="6" w:name="touchdown-pcr"/>
      <w:r>
        <w:t>Touchdown PCR</w:t>
      </w:r>
      <w:bookmarkEnd w:id="6"/>
    </w:p>
    <w:p w:rsidR="00D55877" w:rsidRDefault="005131FB">
      <w:pPr>
        <w:pStyle w:val="FirstParagraph"/>
      </w:pPr>
      <w:r>
        <w:t>I prepared the master mix for PCR based on the volume required for each ingredients to run a single reaction: 10µL Amp reagent, 0.8µL 27f primer, 0.8µL 1492r primer, 1µL BSA, and 6.4µL water. Either DNA or water for the negative control was added for 1µL, making the total volume to 20µL for a single reaction. After aliquoting the master mix and adding DNA to each tube, PCR started with denaturing at 95 degrees C for 5 minutes, another denaturing at 94 degrees C for 30 seconds, annealing at 65 degrees C for 30 seconds, and extending at 72 degrees C for 1 minute. The temperature for annealing stepped down 1 degrees C per cycle and the second denaturing, annealing,and extending steps were repeated for 10 cycles. Subsequently, additional 25 cycles were started at 94 degrees C for 30 seconds, 55 degrees C for 30 seconds, and 72 degrees C for 1 minute. The cycle stayed at 72 degrees C for 10 minutes and went down to 4 degrees C for hold.</w:t>
      </w:r>
    </w:p>
    <w:p w:rsidR="00D55877" w:rsidRDefault="005131FB">
      <w:pPr>
        <w:pStyle w:val="Heading3"/>
      </w:pPr>
      <w:bookmarkStart w:id="7" w:name="gel-electrophoresis-and-pcr-cleanups"/>
      <w:r>
        <w:lastRenderedPageBreak/>
        <w:t>Gel Electrophoresis and PCR cleanups</w:t>
      </w:r>
      <w:bookmarkEnd w:id="7"/>
    </w:p>
    <w:p w:rsidR="00D55877" w:rsidRDefault="005131FB">
      <w:pPr>
        <w:pStyle w:val="FirstParagraph"/>
      </w:pPr>
      <w:r>
        <w:t>I loaded total of 7 samples, 6 PCR products and a negative control, for 4µL each on 2% agarose gel containing SYBR safe dye and ran the electrophoresis at 140V for 30 minutes. After inspecting the fluorescent bands under UV light, PCR cleanups were performed using Invitrogen Exo-SAP and sent for unidirectional Sanger sequencing using 27f primer at MCLAB in South San Francisco, CA.</w:t>
      </w:r>
    </w:p>
    <w:p w:rsidR="00D55877" w:rsidRDefault="005131FB">
      <w:pPr>
        <w:pStyle w:val="Heading3"/>
      </w:pPr>
      <w:bookmarkStart w:id="8" w:name="sanger-sequencing-and-analysis"/>
      <w:r>
        <w:t>Sanger sequencing and Analysis</w:t>
      </w:r>
      <w:bookmarkEnd w:id="8"/>
    </w:p>
    <w:p w:rsidR="00D55877" w:rsidRDefault="005131FB">
      <w:pPr>
        <w:pStyle w:val="FirstParagraph"/>
      </w:pPr>
      <w:r>
        <w:t xml:space="preserve">I used the software called Geneious Prime to analyze the integrity of the Sanger sequencing data delivered from MCLAB. After reviewing the quality of the samples, I determined 3 usable raw sequences with long stretches of high-quality reads. I trimmed the sequences by removing poor quality reads near the primer site and at the end and manually adjusting bases with IUPAC ambiguity codes. After cleaning the sequences, I aligned the trimmed sequences along with </w:t>
      </w:r>
      <w:r>
        <w:rPr>
          <w:i/>
        </w:rPr>
        <w:t>Thermus aquaticus</w:t>
      </w:r>
      <w:r>
        <w:t xml:space="preserve"> as an outgroup using MAFFT, the program to generate multiple sequence alignment(Katoh </w:t>
      </w:r>
      <w:r>
        <w:rPr>
          <w:i/>
        </w:rPr>
        <w:t>et al.</w:t>
      </w:r>
      <w:r>
        <w:t xml:space="preserve">, 2002). In addition, I created a maximum likelihood phylogeny with PhyML(Guindon </w:t>
      </w:r>
      <w:r>
        <w:rPr>
          <w:i/>
        </w:rPr>
        <w:t>et al.</w:t>
      </w:r>
      <w:r>
        <w:t xml:space="preserve">, 2010) and Bayesian inference of phylogeny with MrBayes(Huelsenbeck and Ronquist, 2001) to construct phylogenetic trees of the aligned sequences. I set the parameters in PhyML to be GTR for substitution model, Bootstrap for branch support, and 100 for number of bootstraps. In MrBayes, the parameters were set as: GTR for substitution model, invgamma for rate variation, </w:t>
      </w:r>
      <w:r>
        <w:rPr>
          <w:i/>
        </w:rPr>
        <w:t>T. aquaticus</w:t>
      </w:r>
      <w:r>
        <w:t xml:space="preserve"> strain YT-1 16S for outgroup, 1,100,000 for chain length, 200 for subsampling freq, 4 for heated chains, 100,000 for burn-in length, 0.2 for heated chain temp, and 18, 107 for random seed. Lastly, I loaded the 3 cleaned sequences and 1 seemingly failed sequence into BLAST to identify its gene families.</w:t>
      </w:r>
    </w:p>
    <w:p w:rsidR="00D55877" w:rsidRDefault="005131FB">
      <w:pPr>
        <w:pStyle w:val="Heading2"/>
      </w:pPr>
      <w:bookmarkStart w:id="9" w:name="b.-process-of-culture-free-samples"/>
      <w:r>
        <w:t>B. Process of culture-free samples</w:t>
      </w:r>
      <w:bookmarkEnd w:id="9"/>
    </w:p>
    <w:p w:rsidR="00D55877" w:rsidRDefault="005131FB">
      <w:pPr>
        <w:pStyle w:val="Heading3"/>
      </w:pPr>
      <w:bookmarkStart w:id="10" w:name="dna-extraction-and-quantification-of-dna"/>
      <w:r>
        <w:t>DNA Extraction and Quantification of DNA concentration</w:t>
      </w:r>
      <w:bookmarkEnd w:id="10"/>
    </w:p>
    <w:p w:rsidR="00D55877" w:rsidRDefault="005131FB">
      <w:pPr>
        <w:pStyle w:val="FirstParagraph"/>
      </w:pPr>
      <w:r>
        <w:t>I performed DNA extraction by following the manufacturer’s protocol from the Sigma REDExtract-N-Amp kit. After the extraction, I measured DNA concentration using Qubit fluorometer. To quantify DNA concentration of the samples, I prepared Qubit samples by adding 198µL of the Qubit solution and 2µL of DNA extraction. I vortexed each tube for 5 seconds and incubated it for 5 minutes in dark before putting it in Qubit fluorometer.</w:t>
      </w:r>
    </w:p>
    <w:p w:rsidR="00D55877" w:rsidRDefault="005131FB">
      <w:pPr>
        <w:pStyle w:val="Heading3"/>
      </w:pPr>
      <w:bookmarkStart w:id="11" w:name="pcr-and-gel-electrophoresis"/>
      <w:r>
        <w:t>PCR and Gel Electrophoresis</w:t>
      </w:r>
      <w:bookmarkEnd w:id="11"/>
    </w:p>
    <w:p w:rsidR="00D55877" w:rsidRDefault="005131FB">
      <w:pPr>
        <w:pStyle w:val="FirstParagraph"/>
      </w:pPr>
      <w:r>
        <w:t xml:space="preserve">I prepared the master mix for PCR based on the volume required for each ingredients to run a single reaction: 10µL Amp reagent, 0.8µL 16SF primer, 0.8µL 16SR primer, 1µL BSA, and 6.4µL water. Either DNA or water for the negative control was added for 1µL, making the total volume to 20µL for a single reaction. After aliquoting the master mix and adding DNA to each tube, PCR started with denaturing at 95 degrees C for 3 minutes. Subsequently, additional 25 cycles were started at 95 degrees C for 30 seconds, 55 degrees C for 30 seconds, and 72 degrees C for 30 seconds. The cycle stayed at 72 degrees C for 5 minutes and went down to 4 degrees C for hold. 6 PCR products and a negative control </w:t>
      </w:r>
      <w:r>
        <w:lastRenderedPageBreak/>
        <w:t>were loaded on 2% agarose gel containing SYBR safe dye and ran the electrophoresis at 140V for 30 minutes.</w:t>
      </w:r>
    </w:p>
    <w:p w:rsidR="00D55877" w:rsidRDefault="005131FB">
      <w:pPr>
        <w:pStyle w:val="Heading3"/>
      </w:pPr>
      <w:bookmarkStart w:id="12" w:name="illumina-sequencing-and-analysis"/>
      <w:r>
        <w:t>Illumina sequencing and Analysis</w:t>
      </w:r>
      <w:bookmarkEnd w:id="12"/>
    </w:p>
    <w:p w:rsidR="00D55877" w:rsidRDefault="005131FB">
      <w:pPr>
        <w:pStyle w:val="FirstParagraph"/>
      </w:pPr>
      <w:r>
        <w:t>Following electrophoresis, PCR products were purified using AmpureXP magnetic beads (Beckman-Coulter) and quantitated using a PicoGreen fluorescent assay (Invitrogen) on a Tecan Infinite M Plex plate reader. Purified PCR products were used as the template for a second round of PCR, which served to attach unique pairs of forward and reverse Illumina barcodes (Nextera XT Index 2 kit). All other components of the PCR mixtures were as for the first-round PCR. These reactions were cycled at 95 degrees C for 3 minutes, then 8 cycles of: 95 degrees C for 30 s, 55 degrees C for 30s, and 72 degrees C for 30s, followed by a 5 minute elongation cycle at 72 degrees C. Following this amplification, PCR products were purified and normalized with a SequelPrep normalization plate (Invitrogen), pooled, and then quantified once again with a Qubit 4 fluorometer (Invitrogen) and a TapeStation 4200 (Agilent) to verify library size and concentration. This library was then diluted to the loading concentration (50 pM) and combined with an Illumina PhiX spike-in library (5% spike in) and sequenced on an Illumina iSeq using a 2 x 150 bp consumable cartridge.</w:t>
      </w:r>
    </w:p>
    <w:p w:rsidR="00D55877" w:rsidRDefault="005131FB">
      <w:pPr>
        <w:pStyle w:val="Heading3"/>
      </w:pPr>
      <w:bookmarkStart w:id="13" w:name="dada-analysis-pipeline"/>
      <w:r>
        <w:t>DADA Analysis Pipeline</w:t>
      </w:r>
      <w:bookmarkEnd w:id="13"/>
    </w:p>
    <w:p w:rsidR="00D55877" w:rsidRDefault="005131FB">
      <w:pPr>
        <w:pStyle w:val="FirstParagraph"/>
      </w:pPr>
      <w:r>
        <w:t xml:space="preserve">I used DADA2 pipeline in addition to BLAST for sample analysis to form error models introduced from Illumina-sequenced amplicon and use it to identify the accurate sample composition (Callahan </w:t>
      </w:r>
      <w:r>
        <w:rPr>
          <w:i/>
        </w:rPr>
        <w:t>et al.</w:t>
      </w:r>
      <w:r>
        <w:t>, 2016). First of all, I downloaded following packages required to operate DADA: dada2, sequinr, mctoolsr, and phyloseq. Then, I set the base path for the input data files, sorted to ensure the samples are in order, extracted sample names, and specified the full path to each of the file names forward reads. I checked the quality profiles of first 14 samples and placed filtered files in filtered sub-directory. After trimming low quality sequences, I generated a markdown table of read counts before and after trimming. I made a path for all of the trimmed files, built error models from each of the samples, and checked to see if error models matched my data. Then, I removed any duplicated sequences to enhance accuracy, named all trimmed files, and extract sample names. After the extraction, I also named the derep-class objects by the sample names. I ran dada2 to check DADA results for forward reads and generated the site by species matrix. Next, I produced a histogram of final sequence variant lengths to look at distribution of trimmed and denoised sequences. In the next step, I checked for and removed chimeras and created a table that shows how many sequences remain at each step of the pipeline. I added proper column names and row names to the table and made a markdown table of progress through the pipeline. Then, I removed any sequences shorter than 50 as it cannot assign their taxonomy and I assigned taxonomy to each sequence variant based on a supplied training set made up of known sequences. I exported the cleaned, trimmed, filtered, denoised sequence variants in fasta file to build a phylogeny. Finally, I saved necessary files from DADA pipeline to analyze and visualize phylogenetic sequencing data using phyloseq (McMurdie and Holmes, 2013). To do this, II constructed phyloseq object and melted phyloseq to use in the Rmd file.</w:t>
      </w:r>
    </w:p>
    <w:p w:rsidR="00D55877" w:rsidRDefault="005131FB">
      <w:pPr>
        <w:pStyle w:val="Heading1"/>
      </w:pPr>
      <w:bookmarkStart w:id="14" w:name="results"/>
      <w:r>
        <w:lastRenderedPageBreak/>
        <w:t>Results</w:t>
      </w:r>
      <w:bookmarkEnd w:id="14"/>
    </w:p>
    <w:p w:rsidR="00D55877" w:rsidRDefault="005131FB">
      <w:pPr>
        <w:pStyle w:val="Heading2"/>
      </w:pPr>
      <w:bookmarkStart w:id="15" w:name="observations-of-the-samples-before-and-a"/>
      <w:r>
        <w:t>Observations of the samples before and after the 80-hour storage</w:t>
      </w:r>
      <w:bookmarkEnd w:id="15"/>
    </w:p>
    <w:p w:rsidR="00D55877" w:rsidRDefault="005131FB">
      <w:pPr>
        <w:pStyle w:val="FirstParagraph"/>
      </w:pPr>
      <w:r>
        <w:t xml:space="preserve">I performed a visual inspection of the samples before and after the experiment. All samples appeared to be fresh with bright red pigment with no noticeable odor (Figure 1A). After 80 hours under different storage environments, I observed some distinct characteristics developed from different treatment groups. For treatment group A, sample 1 and 2 still exhibited its original pigmentation but in darker color while sample 3 turned to brown (Figure 1B). I noticed subtle unpleasant odor from the samples after 80-hour storage. The discoloration of meat is governed by the protein called myoglobin, the major protein that is responsible in turning the meat color to brown by releasing oxygen (Seideman </w:t>
      </w:r>
      <w:r>
        <w:rPr>
          <w:i/>
        </w:rPr>
        <w:t>et al.</w:t>
      </w:r>
      <w:r>
        <w:t>, 1984). Releasing oxygen is a trigger in changing the meat color as the high oxygen level ensures to maintain the red pigment. Meanwhile, treatment group B exhibited more evident indication of spoilage by turning into dark purple and brown pigments with pungent odor.</w:t>
      </w:r>
    </w:p>
    <w:p w:rsidR="00D55877" w:rsidRDefault="005131FB">
      <w:pPr>
        <w:pStyle w:val="Heading2"/>
      </w:pPr>
      <w:bookmarkStart w:id="16" w:name="a.-cultured-samples"/>
      <w:r>
        <w:t>A. Cultured samples</w:t>
      </w:r>
      <w:bookmarkEnd w:id="16"/>
    </w:p>
    <w:p w:rsidR="00D55877" w:rsidRDefault="005131FB">
      <w:pPr>
        <w:pStyle w:val="Heading3"/>
      </w:pPr>
      <w:bookmarkStart w:id="17" w:name="qubit-dna-concentration-and-gel-image"/>
      <w:r>
        <w:t>Qubit DNA concentration and Gel Image</w:t>
      </w:r>
      <w:bookmarkEnd w:id="17"/>
    </w:p>
    <w:p w:rsidR="00D55877" w:rsidRDefault="005131FB">
      <w:pPr>
        <w:pStyle w:val="FirstParagraph"/>
      </w:pPr>
      <w:r>
        <w:t>Most of the samples stored in a refrigerator provided distinct colonies for extraction while all the samples stored in room temperature resulted in bacterial lawn and prevented from DNA extraction process (Figure 2A). As I extracted colonies all from one treatment group, there is a likelihood that the results were skewed in a way with culture-based samples.</w:t>
      </w:r>
    </w:p>
    <w:p w:rsidR="00D55877" w:rsidRDefault="005131FB">
      <w:pPr>
        <w:pStyle w:val="BodyText"/>
      </w:pPr>
      <w:r>
        <w:t>To demonstrate successful DNA extraction, I measured DNA concentration values for each sample using Qubit Fluorometer (Figure 2B). The data validated that all samples contain DNA in it and the values were within 2-30ng/µL range. However, I found no bands in lane 6 and 7, sample #5 and 6 respectively, indicating no DNA separated from the sample (Figure 2C). Sample #1, 2, and 4 showed bright bands while sample #3 produced a faded band. All the visible bands are appeared to be about 1.5kb in fragment size according to EZ Load 1 kb Molecular Ruler (Figure 2D).</w:t>
      </w:r>
    </w:p>
    <w:p w:rsidR="00D55877" w:rsidRDefault="005131FB">
      <w:pPr>
        <w:pStyle w:val="Heading3"/>
      </w:pPr>
      <w:bookmarkStart w:id="18" w:name="comparison-of-colony-abundances-and-morp"/>
      <w:r>
        <w:t>Comparison of colony abundances and morphotypes</w:t>
      </w:r>
      <w:bookmarkEnd w:id="18"/>
    </w:p>
    <w:p w:rsidR="00D55877" w:rsidRDefault="005131FB">
      <w:pPr>
        <w:pStyle w:val="FirstParagraph"/>
      </w:pPr>
      <w:r>
        <w:t>In the boxplot to compare the colony abundances of two treatment groups in 1:10 dilution, the refrigerated samples showed widely spread values while the samples from room temperature treatment group only showed 1,000 abundances with no other variations (Figure 3A). In fact, 1,000 was an arbitrary number to represent the uncountable colony abundance observed from all room temperature samples. No statistical significance was found between the two storage conditions and it failed to reject the null hypothesis (p = 0.20). Similarly in Figure 3B, a broad variation of the colony morphotypes was illustrated in the boxplot for refrigerated samples. The p-value of 0.81 shown in the data indicated no significant difference between the two groups and the p-value close to 1 (0.81) suggested a strong confident that the data is random.</w:t>
      </w:r>
    </w:p>
    <w:p w:rsidR="00D55877" w:rsidRDefault="005131FB">
      <w:pPr>
        <w:pStyle w:val="Heading3"/>
      </w:pPr>
      <w:bookmarkStart w:id="19" w:name="sanger-sequencing-and-phylogenetic-trees"/>
      <w:r>
        <w:lastRenderedPageBreak/>
        <w:t>Sanger Sequencing and Phylogenetic Trees</w:t>
      </w:r>
      <w:bookmarkEnd w:id="19"/>
    </w:p>
    <w:p w:rsidR="00D55877" w:rsidRDefault="005131FB">
      <w:pPr>
        <w:pStyle w:val="FirstParagraph"/>
      </w:pPr>
      <w:r>
        <w:t xml:space="preserve">After loading the Sanger sequencing data in Geneious Prime, I obtained 3 solid data, 3 complete failed data including the negative control, and 1 seemingly failed data (Figure 4A). I used the 3 successful data after trimming to create Maximum Likelihood and Bayesian phylogenetic trees with </w:t>
      </w:r>
      <w:r>
        <w:rPr>
          <w:i/>
        </w:rPr>
        <w:t>T. aquaticus</w:t>
      </w:r>
      <w:r>
        <w:t xml:space="preserve"> as an outgroup (Figure 4A, 4B) and found a strong evidence from both phylogenies that support to group Sample #1 and 2 as a monophyletic group (Bayesian posterior probability</w:t>
      </w:r>
      <w:bookmarkStart w:id="20" w:name="_GoBack"/>
      <w:bookmarkEnd w:id="20"/>
      <w:r>
        <w:t xml:space="preserve"> = 0.9998, ML bootstrap = 98).</w:t>
      </w:r>
    </w:p>
    <w:p w:rsidR="00D55877" w:rsidRDefault="005131FB">
      <w:pPr>
        <w:pStyle w:val="Heading3"/>
      </w:pPr>
      <w:bookmarkStart w:id="21" w:name="identification-of-samples-using-blast"/>
      <w:r>
        <w:t>Identification of Samples using BLAST</w:t>
      </w:r>
      <w:bookmarkEnd w:id="21"/>
    </w:p>
    <w:p w:rsidR="00D55877" w:rsidRDefault="005131FB">
      <w:pPr>
        <w:pStyle w:val="FirstParagraph"/>
      </w:pPr>
      <w:r>
        <w:t xml:space="preserve">I provided the sequences for 3 successfully sequenced samples (Sample #1, 2, and 4) and 1 seemingly failed sample (Sample #3) into NCBI BLAST website to identify each sample. Sample 1 was extracted from the original stock of refrigerated Teva kosher foods from Trader Joe’s, 2 was extracted from 1:100 dilution of refrigerated Teva kosher foods from Trader Joe’s, 3 and 4 were extracted from the original stock of refrigerated Lucky California from Lucky Supermarkets, and 5 and 6 were extracted from the original stock of refrigerated Butcher shop from Trader Joe’s. As the sample #5 and #6 failed for sequencing, I observed 4 different identifications with strong evidence to support the data (Figure 5). The identification of the sample #1 through #4 was </w:t>
      </w:r>
      <w:r>
        <w:rPr>
          <w:i/>
        </w:rPr>
        <w:t>A. baumannii</w:t>
      </w:r>
      <w:r>
        <w:t xml:space="preserve">, </w:t>
      </w:r>
      <w:r>
        <w:rPr>
          <w:i/>
        </w:rPr>
        <w:t>H. paralvei</w:t>
      </w:r>
      <w:r>
        <w:t xml:space="preserve">, </w:t>
      </w:r>
      <w:r>
        <w:rPr>
          <w:i/>
        </w:rPr>
        <w:t>K. rhizophila</w:t>
      </w:r>
      <w:r>
        <w:t xml:space="preserve">, and </w:t>
      </w:r>
      <w:r>
        <w:rPr>
          <w:i/>
        </w:rPr>
        <w:t>S. saprophyticus</w:t>
      </w:r>
      <w:r>
        <w:t xml:space="preserve"> respectively. The value for query cover for sample ID #3 was relatively low (77%) compare to other samples and it is plausible considering its low sequencing data quality observed from Geneious Prime. However, the result is still strongly supported from the data as its E-value is almost zero (5e-136).</w:t>
      </w:r>
    </w:p>
    <w:p w:rsidR="00D55877" w:rsidRDefault="005131FB">
      <w:pPr>
        <w:pStyle w:val="Heading2"/>
      </w:pPr>
      <w:bookmarkStart w:id="22" w:name="b.-culture-free-samples"/>
      <w:r>
        <w:t>B. Culture-free samples</w:t>
      </w:r>
      <w:bookmarkEnd w:id="22"/>
    </w:p>
    <w:p w:rsidR="00D55877" w:rsidRDefault="005131FB">
      <w:pPr>
        <w:pStyle w:val="Heading3"/>
      </w:pPr>
      <w:bookmarkStart w:id="23" w:name="qubit-dna-concentration-and-gel-image-1"/>
      <w:r>
        <w:t>Qubit DNA concentration and Gel Image</w:t>
      </w:r>
      <w:bookmarkEnd w:id="23"/>
    </w:p>
    <w:p w:rsidR="00D55877" w:rsidRDefault="005131FB">
      <w:pPr>
        <w:pStyle w:val="FirstParagraph"/>
      </w:pPr>
      <w:r>
        <w:t>I measured DNA concentration values for culture-free samples using Qubit Fluorometer (Figure 6A). The data validated that all samples contain DNA in it. However, I found a bright band separated only in lane 6 and did not observe any bands in other lanes. The DNA concentration value corresponded to the observation as the sample ID 3B had the highest value when quantified the PCR products using Qubit Fluorometer (Figure 6B).</w:t>
      </w:r>
    </w:p>
    <w:p w:rsidR="00D55877" w:rsidRDefault="005131FB">
      <w:pPr>
        <w:pStyle w:val="Heading3"/>
      </w:pPr>
      <w:bookmarkStart w:id="24" w:name="trimming-sequences-with-trimmomatic-and-"/>
      <w:r>
        <w:t>Trimming sequences with Trimmomatic and sequence quality</w:t>
      </w:r>
      <w:bookmarkEnd w:id="24"/>
    </w:p>
    <w:p w:rsidR="00D55877" w:rsidRDefault="005131FB">
      <w:pPr>
        <w:pStyle w:val="FirstParagraph"/>
      </w:pPr>
      <w:r>
        <w:t>Before analyzing the sequence data, I inspected the quality of the sequences by reviewing FastQC reports. The graph is divided into green, yellow, and red regions to represent the quality of the sequences and the blue line (mean quality) in every samples remained in green as the indication of great quality of all samples (Figure 7A).</w:t>
      </w:r>
    </w:p>
    <w:p w:rsidR="00D55877" w:rsidRDefault="005131FB">
      <w:pPr>
        <w:pStyle w:val="BodyText"/>
      </w:pPr>
      <w:r>
        <w:t>As mentioned earlier, I manually trimmed the raw sequence data for the cultured samples using the software called Geneious Prime. Contrarily, I ran Trimmomatic in bash to automatically trim the culture-free samples and only a few hundred sequences were removed for all the samples as a result of the great quality of the sequence (Figure 7B).</w:t>
      </w:r>
    </w:p>
    <w:p w:rsidR="00D55877" w:rsidRDefault="005131FB">
      <w:pPr>
        <w:pStyle w:val="Heading3"/>
      </w:pPr>
      <w:bookmarkStart w:id="25" w:name="command-line-blast-analysis"/>
      <w:r>
        <w:lastRenderedPageBreak/>
        <w:t>Command-line BLAST analysis</w:t>
      </w:r>
      <w:bookmarkEnd w:id="25"/>
    </w:p>
    <w:p w:rsidR="00D55877" w:rsidRDefault="005131FB">
      <w:pPr>
        <w:pStyle w:val="FirstParagraph"/>
      </w:pPr>
      <w:r>
        <w:t xml:space="preserve">I looked into the number of different taxa in each sample and compared between the two treatment groups: samples stayed refrigerated (A) and those stored at room temperature (B). I observed larger number of different taxa in sample #2 and 3 for group B as expected, but the first samples showed lesser number of taxa in group B (Figure 8A). In addition, I ran BLAST on bash to find the major taxa of each sample based on the abundances. Interestingly, I found bacteria as the major taxa for all samples except for 1A which identified to be </w:t>
      </w:r>
      <w:r>
        <w:rPr>
          <w:i/>
        </w:rPr>
        <w:t>B. mutus</w:t>
      </w:r>
      <w:r>
        <w:t xml:space="preserve">, the domestic yak (Figure 8B). Two other samples, </w:t>
      </w:r>
      <w:r>
        <w:rPr>
          <w:i/>
        </w:rPr>
        <w:t>B. taurus</w:t>
      </w:r>
      <w:r>
        <w:t xml:space="preserve"> (cattle) and </w:t>
      </w:r>
      <w:r>
        <w:rPr>
          <w:i/>
        </w:rPr>
        <w:t>B. mutus</w:t>
      </w:r>
      <w:r>
        <w:t xml:space="preserve"> in 2A </w:t>
      </w:r>
      <w:r>
        <w:rPr>
          <w:i/>
        </w:rPr>
        <w:t>B. taurus</w:t>
      </w:r>
      <w:r>
        <w:t xml:space="preserve"> in 3A, also exhibited the same taxa in its results even though these were not identified as the major taxa. It is intriguing to see that these taxa were found on in the treatment group A, the refrigerated samples but not in the room temperature group. The major taxa discovered in sample 1B through 3B were following: </w:t>
      </w:r>
      <w:r>
        <w:rPr>
          <w:i/>
        </w:rPr>
        <w:t>C. divergens</w:t>
      </w:r>
      <w:r>
        <w:t xml:space="preserve">, </w:t>
      </w:r>
      <w:r>
        <w:rPr>
          <w:i/>
        </w:rPr>
        <w:t>L. algidus</w:t>
      </w:r>
      <w:r>
        <w:t xml:space="preserve">, </w:t>
      </w:r>
      <w:r>
        <w:rPr>
          <w:i/>
        </w:rPr>
        <w:t>C. divergens</w:t>
      </w:r>
      <w:r>
        <w:t xml:space="preserve">, </w:t>
      </w:r>
      <w:r>
        <w:rPr>
          <w:i/>
        </w:rPr>
        <w:t>L. gelidum</w:t>
      </w:r>
      <w:r>
        <w:t xml:space="preserve"> subsp. </w:t>
      </w:r>
      <w:r>
        <w:rPr>
          <w:i/>
        </w:rPr>
        <w:t>gasicomitatum</w:t>
      </w:r>
      <w:r>
        <w:t xml:space="preserve">, and </w:t>
      </w:r>
      <w:r>
        <w:rPr>
          <w:i/>
        </w:rPr>
        <w:t>L. amnigena</w:t>
      </w:r>
      <w:r>
        <w:t xml:space="preserve"> respectively.</w:t>
      </w:r>
    </w:p>
    <w:p w:rsidR="00D55877" w:rsidRDefault="005131FB">
      <w:pPr>
        <w:pStyle w:val="Heading3"/>
      </w:pPr>
      <w:bookmarkStart w:id="26" w:name="effect-of-dada-pipeline-on-sequences"/>
      <w:r>
        <w:t>Effect of DADA pipeline on sequences</w:t>
      </w:r>
      <w:bookmarkEnd w:id="26"/>
    </w:p>
    <w:p w:rsidR="00D55877" w:rsidRDefault="005131FB">
      <w:pPr>
        <w:pStyle w:val="FirstParagraph"/>
      </w:pPr>
      <w:r>
        <w:t>Due to the high quality of the data, I observed no significant loss of sequences after trimming the low quality sequences. The reads changed from 7951 to 7941 for the first sample (sample ID 1A), 3807 to 3804 for sample ID 1B, 13669 to 13647 for sample ID 2A, 10640 to 10617 for sample ID 2B, 12207 to 12193 for sample ID 3A, and 10155 to 10144 for sample ID 3B. The percentage of the non-chimeric reads came out to be 79.19%. I created a table that shows the total amplicon sequence variants (Figure 9E) and identified 100 bimeras out of 452 input sequences.</w:t>
      </w:r>
    </w:p>
    <w:p w:rsidR="00D55877" w:rsidRDefault="005131FB">
      <w:pPr>
        <w:pStyle w:val="Heading1"/>
      </w:pPr>
      <w:bookmarkStart w:id="27" w:name="discussion"/>
      <w:r>
        <w:t>Discussion</w:t>
      </w:r>
      <w:bookmarkEnd w:id="27"/>
    </w:p>
    <w:p w:rsidR="00D55877" w:rsidRDefault="005131FB">
      <w:pPr>
        <w:pStyle w:val="Heading2"/>
      </w:pPr>
      <w:bookmarkStart w:id="28" w:name="analysis-of-cultured-samples"/>
      <w:r>
        <w:t>Analysis of cultured-samples</w:t>
      </w:r>
      <w:bookmarkEnd w:id="28"/>
    </w:p>
    <w:p w:rsidR="00D55877" w:rsidRDefault="005131FB">
      <w:pPr>
        <w:pStyle w:val="FirstParagraph"/>
      </w:pPr>
      <w:r>
        <w:t>I questioned a level of microbial communities in ground beef under different storage conditions and expected to observe more diverse communities from the samples stored at room temperature than refrigerated samples. However, the petri dishes from the room temperature samples were covered by bacterial lawn instead of forming colonies and no distinct morphotypes were observed (Figure 2A). In addition, I was not able to observe different number of taxa associated with each sample using Sanger sequencing data and put the results into BLAST as the results only provided the most abundant species.</w:t>
      </w:r>
    </w:p>
    <w:p w:rsidR="00D55877" w:rsidRDefault="005131FB">
      <w:pPr>
        <w:pStyle w:val="BodyText"/>
      </w:pPr>
      <w:r>
        <w:t xml:space="preserve">The factor that might have influenced the bacterial lawn in all room temperature samples can be the long duration of swabbing on the surface when subsampled. As a consequence, the highly concentrated stock samples resulted in growing thick bacterial lawn even though it was diluted down to 1:100. The boxplots in Figure 3A and 3B were displaying data from skewed results due to the unreliable outcomes from room temperature samples. Considering only the room temperature samples were affected by the long duration of swabbing, the microbial densities in these sample were higher than the refrigerated samples. Some different approaches to enhance the results include using a streaking </w:t>
      </w:r>
      <w:r>
        <w:lastRenderedPageBreak/>
        <w:t>method on the petri dish and/or shortening the time when swabbing the sample on the surface to grow distinct colonies from both treatment groups.</w:t>
      </w:r>
    </w:p>
    <w:p w:rsidR="00D55877" w:rsidRDefault="005131FB">
      <w:pPr>
        <w:pStyle w:val="BodyText"/>
      </w:pPr>
      <w:r>
        <w:t>The gel image from electrophoresis showed no bands for Sample #5 and #6 which corresponded to the failed Sanger sequencing data, and the faded band for Sample #3 corresponded to the seemingly failed Sanger sequencing data with low sequencing data quality. Some possible speculations which might have influenced no separation of bands for Sample #5 and #6 could be contamination of tubes and/or pipetting errors when the microbial culture was performed.</w:t>
      </w:r>
    </w:p>
    <w:p w:rsidR="00D55877" w:rsidRDefault="005131FB">
      <w:pPr>
        <w:pStyle w:val="BodyText"/>
      </w:pPr>
      <w:r>
        <w:t xml:space="preserve">4 different identifications were generated from BLAST for Sample #1, 2, 3, and 4: </w:t>
      </w:r>
      <w:r>
        <w:rPr>
          <w:i/>
        </w:rPr>
        <w:t>A. baumannii</w:t>
      </w:r>
      <w:r>
        <w:t xml:space="preserve">, </w:t>
      </w:r>
      <w:r>
        <w:rPr>
          <w:i/>
        </w:rPr>
        <w:t>H. paralvei</w:t>
      </w:r>
      <w:r>
        <w:t xml:space="preserve">, </w:t>
      </w:r>
      <w:r>
        <w:rPr>
          <w:i/>
        </w:rPr>
        <w:t>K. rhizophila</w:t>
      </w:r>
      <w:r>
        <w:t xml:space="preserve">, and </w:t>
      </w:r>
      <w:r>
        <w:rPr>
          <w:i/>
        </w:rPr>
        <w:t>S. saprophyticus</w:t>
      </w:r>
      <w:r>
        <w:t xml:space="preserve"> respectively (Figure 5). All of the samples except for the complete failures was identified with strong confidence to support the results even for the Sample #3 which showed a faded band on the gel and provided the seemingly failed result with low quality from Sanger sequencing data. The results exhibited high percent identity and query coverage values with exceptionally small to zero E-values. Furthermore, the phylogenic results from Maximum Likelihood and Bayesian phylogenetic tree that grouped Sample #1 and #2 matched with BLAST results. The phylum for both </w:t>
      </w:r>
      <w:r>
        <w:rPr>
          <w:i/>
        </w:rPr>
        <w:t>A. baumannii</w:t>
      </w:r>
      <w:r>
        <w:t xml:space="preserve"> and </w:t>
      </w:r>
      <w:r>
        <w:rPr>
          <w:i/>
        </w:rPr>
        <w:t>H. paralvei</w:t>
      </w:r>
      <w:r>
        <w:t xml:space="preserve"> are Proteobacteria. They are both gram-negative and can cause disease in immunocompromised patients. On the other hand, </w:t>
      </w:r>
      <w:r>
        <w:rPr>
          <w:i/>
        </w:rPr>
        <w:t>K. rhizophila</w:t>
      </w:r>
      <w:r>
        <w:t xml:space="preserve"> is a gram-positive bacterium that can be found in environment such as water, air, and soil, and its phylum is Actinobacteria. In fact, this species was re-classified from </w:t>
      </w:r>
      <w:r>
        <w:rPr>
          <w:i/>
        </w:rPr>
        <w:t>Micrococcus luteus</w:t>
      </w:r>
      <w:r>
        <w:t xml:space="preserve"> in 2003 after a polyphasic study validated evident match with the genus </w:t>
      </w:r>
      <w:r>
        <w:rPr>
          <w:i/>
        </w:rPr>
        <w:t>Kocuria</w:t>
      </w:r>
      <w:r>
        <w:t xml:space="preserve"> then </w:t>
      </w:r>
      <w:r>
        <w:rPr>
          <w:i/>
        </w:rPr>
        <w:t>Micrococcus</w:t>
      </w:r>
      <w:r>
        <w:t xml:space="preserve"> (Tang and Gillevet, 2003). Lastly, </w:t>
      </w:r>
      <w:r>
        <w:rPr>
          <w:i/>
        </w:rPr>
        <w:t>S. saprophyticus</w:t>
      </w:r>
      <w:r>
        <w:t xml:space="preserve"> is also a gram-positive bacterium that can cause urinary tract infections and their phylum is Firmicutes.</w:t>
      </w:r>
    </w:p>
    <w:p w:rsidR="00D55877" w:rsidRDefault="005131FB">
      <w:pPr>
        <w:pStyle w:val="Heading2"/>
      </w:pPr>
      <w:bookmarkStart w:id="29" w:name="analysis-of-culture-free-samples"/>
      <w:r>
        <w:t>Analysis of culture-free samples</w:t>
      </w:r>
      <w:bookmarkEnd w:id="29"/>
    </w:p>
    <w:p w:rsidR="00D55877" w:rsidRDefault="005131FB">
      <w:pPr>
        <w:pStyle w:val="FirstParagraph"/>
      </w:pPr>
      <w:r>
        <w:t xml:space="preserve">There are commonly known microbial groups that contribute to spoil meat even in refrigerated condition and they were identified across from all samples as expected. Those microbes include: </w:t>
      </w:r>
      <w:r>
        <w:rPr>
          <w:i/>
        </w:rPr>
        <w:t>Serratia</w:t>
      </w:r>
      <w:r>
        <w:t xml:space="preserve">, </w:t>
      </w:r>
      <w:r>
        <w:rPr>
          <w:i/>
        </w:rPr>
        <w:t>Enterobacter</w:t>
      </w:r>
      <w:r>
        <w:t xml:space="preserve">, </w:t>
      </w:r>
      <w:r>
        <w:rPr>
          <w:i/>
        </w:rPr>
        <w:t>Pantoea</w:t>
      </w:r>
      <w:r>
        <w:t xml:space="preserve">, </w:t>
      </w:r>
      <w:r>
        <w:rPr>
          <w:i/>
        </w:rPr>
        <w:t>Proteus</w:t>
      </w:r>
      <w:r>
        <w:t xml:space="preserve">, </w:t>
      </w:r>
      <w:r>
        <w:rPr>
          <w:i/>
        </w:rPr>
        <w:t>Hafnia</w:t>
      </w:r>
      <w:r>
        <w:t xml:space="preserve">, and lactic acid bacteria such as </w:t>
      </w:r>
      <w:r>
        <w:rPr>
          <w:i/>
        </w:rPr>
        <w:t>Lactobacillus</w:t>
      </w:r>
      <w:r>
        <w:t xml:space="preserve"> and </w:t>
      </w:r>
      <w:r>
        <w:rPr>
          <w:i/>
        </w:rPr>
        <w:t>Carnobacterium</w:t>
      </w:r>
      <w:r>
        <w:t xml:space="preserve"> (Ercolini </w:t>
      </w:r>
      <w:r>
        <w:rPr>
          <w:i/>
        </w:rPr>
        <w:t>et al.</w:t>
      </w:r>
      <w:r>
        <w:t xml:space="preserve">, 2006). Among the 4 identifications observed from cultured samples, </w:t>
      </w:r>
      <w:r>
        <w:rPr>
          <w:i/>
        </w:rPr>
        <w:t>Acinetobacter</w:t>
      </w:r>
      <w:r>
        <w:t xml:space="preserve">, </w:t>
      </w:r>
      <w:r>
        <w:rPr>
          <w:i/>
        </w:rPr>
        <w:t>Hafnia</w:t>
      </w:r>
      <w:r>
        <w:t xml:space="preserve">, and </w:t>
      </w:r>
      <w:r>
        <w:rPr>
          <w:i/>
        </w:rPr>
        <w:t>Staphylococcus</w:t>
      </w:r>
      <w:r>
        <w:t xml:space="preserve"> groups were also identified from culture-free samples and confirmed the matches between culture-based and culture-free samples using Sanger sequencing and Illumina sequencing data. However, no matches for </w:t>
      </w:r>
      <w:r>
        <w:rPr>
          <w:i/>
        </w:rPr>
        <w:t>K. rhizophila</w:t>
      </w:r>
      <w:r>
        <w:t xml:space="preserve"> from sample #3 of cultured sample (Figure 5) was found in culture-free sample, not even its phylum, Actinobacteria. As mentioned earlier, </w:t>
      </w:r>
      <w:r>
        <w:rPr>
          <w:i/>
        </w:rPr>
        <w:t>B. mutus</w:t>
      </w:r>
      <w:r>
        <w:t xml:space="preserve">, domestic yak, was identified to be the dominant taxa found in sample ID 1A. I looked up the next most abundant taxa in the sample and it was </w:t>
      </w:r>
      <w:r>
        <w:rPr>
          <w:i/>
        </w:rPr>
        <w:t>Pseudomonas thivervalensis</w:t>
      </w:r>
      <w:r>
        <w:t xml:space="preserve">, a gram-negative soil bacterium under Proteobacteria phylum. </w:t>
      </w:r>
      <w:r>
        <w:rPr>
          <w:i/>
        </w:rPr>
        <w:t>C. divergens</w:t>
      </w:r>
      <w:r>
        <w:t xml:space="preserve"> from sample ID 1B and 2B is a gram-positive bacterium that can be found in the wild and food. It is not known to be pathogenic and is a dominant species found in modified atmosphere packed meat products. Its phylum is Firmicutes. </w:t>
      </w:r>
      <w:r>
        <w:rPr>
          <w:i/>
        </w:rPr>
        <w:t>L. algidus</w:t>
      </w:r>
      <w:r>
        <w:t xml:space="preserve"> in sample ID 2A makes a major part of the lactic acid bacteria group and can be easily found in chilled packaged meat. Its phylum is also Firmicutes. </w:t>
      </w:r>
      <w:r>
        <w:rPr>
          <w:i/>
        </w:rPr>
        <w:t>L. gelidum</w:t>
      </w:r>
      <w:r>
        <w:t xml:space="preserve"> subsp. </w:t>
      </w:r>
      <w:r>
        <w:rPr>
          <w:i/>
        </w:rPr>
        <w:t>Gasicomitatum</w:t>
      </w:r>
      <w:r>
        <w:t xml:space="preserve"> was the major taxa discovered in sample ID 3A and it is also part of lactic acid bacterium that is highly measured to be contributing in the microbial communities of chilled meat products. </w:t>
      </w:r>
      <w:r>
        <w:lastRenderedPageBreak/>
        <w:t xml:space="preserve">Lastly, </w:t>
      </w:r>
      <w:r>
        <w:rPr>
          <w:i/>
        </w:rPr>
        <w:t>L. amnigena</w:t>
      </w:r>
      <w:r>
        <w:t xml:space="preserve"> that was found in sample ID 3B is a gram-negative bacterium that can be pathogenic and affects immunocompromised patients in urinary and respiratory tracts. Its phylum is Proteobacteria.</w:t>
      </w:r>
    </w:p>
    <w:p w:rsidR="00D55877" w:rsidRDefault="005131FB">
      <w:pPr>
        <w:pStyle w:val="BodyText"/>
      </w:pPr>
      <w:r>
        <w:t xml:space="preserve">Initially, I hypothesized to see more developed microorganism communities from the samples stored at room temperature than the ones kept refrigerated because the cooled temperature storage condition play a critical role in slowing down or stopping meat spoilage (Dohlen </w:t>
      </w:r>
      <w:r>
        <w:rPr>
          <w:i/>
        </w:rPr>
        <w:t>et al.</w:t>
      </w:r>
      <w:r>
        <w:t>, 2017). Two brands out of three exhibited to have more number of different taxa when it was stored at room temperature while the first sample, Teva kosher foods from Trader Joe’s, showed less number of taxa from the samples of room temperature storage condition (Figure 8A). Possible justification for this unexpected results could have driven from the shorter length of the sequences as sample 1B have only 3,638 sequences after trimming while other samples have around 10,000 sequences (Figure 7B). In fact, treatment group B samples in all 3 brands have shorter sequences than treatment group A, but the length of the sample 1B is especially shorter.</w:t>
      </w:r>
    </w:p>
    <w:p w:rsidR="00D55877" w:rsidRDefault="005131FB">
      <w:pPr>
        <w:pStyle w:val="Heading2"/>
      </w:pPr>
      <w:bookmarkStart w:id="30" w:name="dada2-analysis"/>
      <w:r>
        <w:t>DADA2 Analysis</w:t>
      </w:r>
      <w:bookmarkEnd w:id="30"/>
    </w:p>
    <w:p w:rsidR="00D55877" w:rsidRDefault="005131FB">
      <w:pPr>
        <w:pStyle w:val="FirstParagraph"/>
      </w:pPr>
      <w:r>
        <w:t xml:space="preserve">In comparison between the BLAST results and DADA2-based results, it provided almost a perfect match in the two data sets. To compare, I created a bar plot to display the most abundant phyla discovered in each sample (Figure 9B). There were two phyla, Firmicutes and Proteobacteria, discovered in sample ID 1A with a slightly higher level of abundance of Proteobacteria. Even though the dominant taxa found in 1A from the BLAST results was </w:t>
      </w:r>
      <w:r>
        <w:rPr>
          <w:i/>
        </w:rPr>
        <w:t>B. mutus</w:t>
      </w:r>
      <w:r>
        <w:t xml:space="preserve">, I also found the next abundant taxa to be </w:t>
      </w:r>
      <w:r>
        <w:rPr>
          <w:i/>
        </w:rPr>
        <w:t>P. thivervalensis</w:t>
      </w:r>
      <w:r>
        <w:t xml:space="preserve"> and the phylum of this taxa was also Proteobacteria. For sample ID 1B and 2B, the phyla was identified to be Firmicutes from the DADA2-based results which also matched to the BLAST results. However, I observed a significantly high level of abundance of Bacteroidetes in sample ID 2B. Next, there was a slight difference in sample 2A in the DADA2 results as it included two phyla, Firmicutes and Proteobacteria at a higher abundance level. For sample ID 3A and 3B, the results showed only one phylum for each and their phyla, Firmicutes and Proteobacteria respectively, matched to the BAST results as well. Although Actinobacteria was found from the culture-based sample in Sample ID #3, it was not reflected in both the BLAST results and DADA2-based results. As the accuracy of its identification was already suspicious from earlier data, DADA2 results supported more evident that the identification of this sample might not be </w:t>
      </w:r>
      <w:r>
        <w:rPr>
          <w:i/>
        </w:rPr>
        <w:t>K. rhizophila</w:t>
      </w:r>
      <w:r>
        <w:t>. As far as the phylum diversity, three different phyla were found for each treatment group.</w:t>
      </w:r>
    </w:p>
    <w:p w:rsidR="00D55877" w:rsidRDefault="005131FB">
      <w:pPr>
        <w:pStyle w:val="BodyText"/>
      </w:pPr>
      <w:r>
        <w:t xml:space="preserve">I generated another bar plot to investigate the most abundant genera in each sample using ggplot (Figure 9C). When generating this bar plot, I filtered out to include only the genera with more than 100 reads due to the excessive number of genera discovered in the samples. The first interesting pattern I noticed from the bar plot was that there was not many overlaps of the genera between the two different treatment groups. This observation provided an idea that different microbial genera are developed depends on the different storage conditions. This can be further implemented in the research to enhance the packaging methods and handling/distributing operations to avoid specific microbes depending on different circumstances. Furthermore, seven different genera were identified from the refrigerated group and eight genera for the room temperature group. Despite the </w:t>
      </w:r>
      <w:r>
        <w:lastRenderedPageBreak/>
        <w:t>small difference, the treatment group B still demonstrated more diverse microbial communities.</w:t>
      </w:r>
    </w:p>
    <w:p w:rsidR="00D55877" w:rsidRDefault="005131FB">
      <w:pPr>
        <w:pStyle w:val="BodyText"/>
      </w:pPr>
      <w:r>
        <w:t>I produced a bar graph of alpha-diversity metrics using Shannon and Simpson diversity indices (Figure 9D) to visualize the species diversity and variance within the samples. The Shannon index exhibited the refrigerated samples at a slight higher level in alpha-diversity measure than room temperature samples whereas Simpson index showed the other way around. This result was somewhat predictable as the difference between the two treatment groups was not significant enough to convey a distinct microbial diversity in room temperature samples as shown in the results previously presented.</w:t>
      </w:r>
    </w:p>
    <w:p w:rsidR="00D55877" w:rsidRDefault="005131FB">
      <w:pPr>
        <w:pStyle w:val="Heading1"/>
      </w:pPr>
      <w:bookmarkStart w:id="31" w:name="figures-and-tables"/>
      <w:r>
        <w:t>Figures and Tables</w:t>
      </w:r>
      <w:bookmarkEnd w:id="31"/>
    </w:p>
    <w:p w:rsidR="00D55877" w:rsidRDefault="005131FB">
      <w:pPr>
        <w:pStyle w:val="FirstParagraph"/>
      </w:pPr>
      <w:r>
        <w:rPr>
          <w:noProof/>
        </w:rPr>
        <w:drawing>
          <wp:inline distT="0" distB="0" distL="0" distR="0">
            <wp:extent cx="5334000" cy="270616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put/images/Sample_images/2019_08_31_sample_images.png"/>
                    <pic:cNvPicPr>
                      <a:picLocks noChangeAspect="1" noChangeArrowheads="1"/>
                    </pic:cNvPicPr>
                  </pic:nvPicPr>
                  <pic:blipFill>
                    <a:blip r:embed="rId7"/>
                    <a:stretch>
                      <a:fillRect/>
                    </a:stretch>
                  </pic:blipFill>
                  <pic:spPr bwMode="auto">
                    <a:xfrm>
                      <a:off x="0" y="0"/>
                      <a:ext cx="5334000" cy="2706168"/>
                    </a:xfrm>
                    <a:prstGeom prst="rect">
                      <a:avLst/>
                    </a:prstGeom>
                    <a:noFill/>
                    <a:ln w="9525">
                      <a:noFill/>
                      <a:headEnd/>
                      <a:tailEnd/>
                    </a:ln>
                  </pic:spPr>
                </pic:pic>
              </a:graphicData>
            </a:graphic>
          </wp:inline>
        </w:drawing>
      </w:r>
    </w:p>
    <w:p w:rsidR="00D55877" w:rsidRDefault="005131FB">
      <w:pPr>
        <w:pStyle w:val="BodyText"/>
      </w:pPr>
      <w:r>
        <w:rPr>
          <w:b/>
        </w:rPr>
        <w:t>Figure 1A:</w:t>
      </w:r>
      <w:r>
        <w:t xml:space="preserve"> Images of each sample at the beginning of the experiment. The first image (#1) was collected from Teva kosher foods at Trader Joe’s, the second sample (#2) was from Lucky California at Lucky Supermarkets, and the last sample (#3) was from Butcher shop at Trader Joe’s. A and B represent storage conditions, refrigerated and room temperature respectively.</w:t>
      </w:r>
    </w:p>
    <w:p w:rsidR="00D55877" w:rsidRDefault="005131FB">
      <w:pPr>
        <w:pStyle w:val="BodyText"/>
      </w:pPr>
      <w:r>
        <w:rPr>
          <w:noProof/>
        </w:rPr>
        <w:lastRenderedPageBreak/>
        <w:drawing>
          <wp:inline distT="0" distB="0" distL="0" distR="0">
            <wp:extent cx="5334000" cy="27607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utput/images/Sample_images/2019_09_04_sample_images.png"/>
                    <pic:cNvPicPr>
                      <a:picLocks noChangeAspect="1" noChangeArrowheads="1"/>
                    </pic:cNvPicPr>
                  </pic:nvPicPr>
                  <pic:blipFill>
                    <a:blip r:embed="rId8"/>
                    <a:stretch>
                      <a:fillRect/>
                    </a:stretch>
                  </pic:blipFill>
                  <pic:spPr bwMode="auto">
                    <a:xfrm>
                      <a:off x="0" y="0"/>
                      <a:ext cx="5334000" cy="2760705"/>
                    </a:xfrm>
                    <a:prstGeom prst="rect">
                      <a:avLst/>
                    </a:prstGeom>
                    <a:noFill/>
                    <a:ln w="9525">
                      <a:noFill/>
                      <a:headEnd/>
                      <a:tailEnd/>
                    </a:ln>
                  </pic:spPr>
                </pic:pic>
              </a:graphicData>
            </a:graphic>
          </wp:inline>
        </w:drawing>
      </w:r>
    </w:p>
    <w:p w:rsidR="00D55877" w:rsidRDefault="005131FB">
      <w:pPr>
        <w:pStyle w:val="BodyText"/>
      </w:pPr>
      <w:r>
        <w:rPr>
          <w:b/>
        </w:rPr>
        <w:t>Figure 1B:</w:t>
      </w:r>
      <w:r>
        <w:t xml:space="preserve"> Images of each sample after 80 hours of the storage.</w:t>
      </w:r>
    </w:p>
    <w:p w:rsidR="00307E7D" w:rsidRDefault="00307E7D">
      <w:pPr>
        <w:pStyle w:val="BodyText"/>
      </w:pPr>
    </w:p>
    <w:p w:rsidR="00D55877" w:rsidRDefault="005131FB">
      <w:pPr>
        <w:pStyle w:val="BodyText"/>
      </w:pPr>
      <w:r>
        <w:rPr>
          <w:noProof/>
        </w:rPr>
        <w:drawing>
          <wp:inline distT="0" distB="0" distL="0" distR="0">
            <wp:extent cx="5334000" cy="289767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utput/images/Plate_images/2019_09_09_plate_images.png"/>
                    <pic:cNvPicPr>
                      <a:picLocks noChangeAspect="1" noChangeArrowheads="1"/>
                    </pic:cNvPicPr>
                  </pic:nvPicPr>
                  <pic:blipFill>
                    <a:blip r:embed="rId9"/>
                    <a:stretch>
                      <a:fillRect/>
                    </a:stretch>
                  </pic:blipFill>
                  <pic:spPr bwMode="auto">
                    <a:xfrm>
                      <a:off x="0" y="0"/>
                      <a:ext cx="5334000" cy="2897673"/>
                    </a:xfrm>
                    <a:prstGeom prst="rect">
                      <a:avLst/>
                    </a:prstGeom>
                    <a:noFill/>
                    <a:ln w="9525">
                      <a:noFill/>
                      <a:headEnd/>
                      <a:tailEnd/>
                    </a:ln>
                  </pic:spPr>
                </pic:pic>
              </a:graphicData>
            </a:graphic>
          </wp:inline>
        </w:drawing>
      </w:r>
    </w:p>
    <w:p w:rsidR="00D55877" w:rsidRDefault="005131FB">
      <w:pPr>
        <w:pStyle w:val="BodyText"/>
      </w:pPr>
      <w:r>
        <w:rPr>
          <w:b/>
        </w:rPr>
        <w:t>Figure 2A:</w:t>
      </w:r>
      <w:r>
        <w:t xml:space="preserve"> TSA plates for each cultured sample after incubation. The top plates (#1) were cultured from the sample collected from Teva kosher foods, Lucky California for the middle plates (#2), and Butcher shop samples on the bottom (#3).</w:t>
      </w: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2158"/>
      </w:tblGrid>
      <w:tr w:rsidR="00D55877">
        <w:tc>
          <w:tcPr>
            <w:tcW w:w="0" w:type="auto"/>
            <w:tcBorders>
              <w:bottom w:val="single" w:sz="0" w:space="0" w:color="auto"/>
            </w:tcBorders>
            <w:vAlign w:val="bottom"/>
          </w:tcPr>
          <w:p w:rsidR="00D55877" w:rsidRDefault="005131FB">
            <w:pPr>
              <w:pStyle w:val="Compact"/>
              <w:jc w:val="center"/>
            </w:pPr>
            <w:r>
              <w:lastRenderedPageBreak/>
              <w:t>Sample ID</w:t>
            </w:r>
          </w:p>
        </w:tc>
        <w:tc>
          <w:tcPr>
            <w:tcW w:w="0" w:type="auto"/>
            <w:tcBorders>
              <w:bottom w:val="single" w:sz="0" w:space="0" w:color="auto"/>
            </w:tcBorders>
            <w:vAlign w:val="bottom"/>
          </w:tcPr>
          <w:p w:rsidR="00D55877" w:rsidRDefault="005131FB">
            <w:pPr>
              <w:pStyle w:val="Compact"/>
              <w:jc w:val="center"/>
            </w:pPr>
            <w:r>
              <w:t>DNA Conc. (ng/µL)</w:t>
            </w:r>
          </w:p>
        </w:tc>
      </w:tr>
      <w:tr w:rsidR="00D55877">
        <w:tc>
          <w:tcPr>
            <w:tcW w:w="0" w:type="auto"/>
          </w:tcPr>
          <w:p w:rsidR="00D55877" w:rsidRDefault="005131FB">
            <w:pPr>
              <w:pStyle w:val="Compact"/>
              <w:jc w:val="center"/>
            </w:pPr>
            <w:r>
              <w:t>1</w:t>
            </w:r>
          </w:p>
        </w:tc>
        <w:tc>
          <w:tcPr>
            <w:tcW w:w="0" w:type="auto"/>
          </w:tcPr>
          <w:p w:rsidR="00D55877" w:rsidRDefault="005131FB">
            <w:pPr>
              <w:pStyle w:val="Compact"/>
              <w:jc w:val="center"/>
            </w:pPr>
            <w:r>
              <w:t>10.50</w:t>
            </w:r>
          </w:p>
        </w:tc>
      </w:tr>
      <w:tr w:rsidR="00D55877">
        <w:tc>
          <w:tcPr>
            <w:tcW w:w="0" w:type="auto"/>
          </w:tcPr>
          <w:p w:rsidR="00D55877" w:rsidRDefault="005131FB">
            <w:pPr>
              <w:pStyle w:val="Compact"/>
              <w:jc w:val="center"/>
            </w:pPr>
            <w:r>
              <w:t>2</w:t>
            </w:r>
          </w:p>
        </w:tc>
        <w:tc>
          <w:tcPr>
            <w:tcW w:w="0" w:type="auto"/>
          </w:tcPr>
          <w:p w:rsidR="00D55877" w:rsidRDefault="005131FB">
            <w:pPr>
              <w:pStyle w:val="Compact"/>
              <w:jc w:val="center"/>
            </w:pPr>
            <w:r>
              <w:t>25.50</w:t>
            </w:r>
          </w:p>
        </w:tc>
      </w:tr>
      <w:tr w:rsidR="00D55877">
        <w:tc>
          <w:tcPr>
            <w:tcW w:w="0" w:type="auto"/>
          </w:tcPr>
          <w:p w:rsidR="00D55877" w:rsidRDefault="005131FB">
            <w:pPr>
              <w:pStyle w:val="Compact"/>
              <w:jc w:val="center"/>
            </w:pPr>
            <w:r>
              <w:t>3</w:t>
            </w:r>
          </w:p>
        </w:tc>
        <w:tc>
          <w:tcPr>
            <w:tcW w:w="0" w:type="auto"/>
          </w:tcPr>
          <w:p w:rsidR="00D55877" w:rsidRDefault="005131FB">
            <w:pPr>
              <w:pStyle w:val="Compact"/>
              <w:jc w:val="center"/>
            </w:pPr>
            <w:r>
              <w:t>7.56</w:t>
            </w:r>
          </w:p>
        </w:tc>
      </w:tr>
      <w:tr w:rsidR="00D55877">
        <w:tc>
          <w:tcPr>
            <w:tcW w:w="0" w:type="auto"/>
          </w:tcPr>
          <w:p w:rsidR="00D55877" w:rsidRDefault="005131FB">
            <w:pPr>
              <w:pStyle w:val="Compact"/>
              <w:jc w:val="center"/>
            </w:pPr>
            <w:r>
              <w:t>4</w:t>
            </w:r>
          </w:p>
        </w:tc>
        <w:tc>
          <w:tcPr>
            <w:tcW w:w="0" w:type="auto"/>
          </w:tcPr>
          <w:p w:rsidR="00D55877" w:rsidRDefault="005131FB">
            <w:pPr>
              <w:pStyle w:val="Compact"/>
              <w:jc w:val="center"/>
            </w:pPr>
            <w:r>
              <w:t>15.10</w:t>
            </w:r>
          </w:p>
        </w:tc>
      </w:tr>
      <w:tr w:rsidR="00D55877">
        <w:tc>
          <w:tcPr>
            <w:tcW w:w="0" w:type="auto"/>
          </w:tcPr>
          <w:p w:rsidR="00D55877" w:rsidRDefault="005131FB">
            <w:pPr>
              <w:pStyle w:val="Compact"/>
              <w:jc w:val="center"/>
            </w:pPr>
            <w:r>
              <w:t>5</w:t>
            </w:r>
          </w:p>
        </w:tc>
        <w:tc>
          <w:tcPr>
            <w:tcW w:w="0" w:type="auto"/>
          </w:tcPr>
          <w:p w:rsidR="00D55877" w:rsidRDefault="005131FB">
            <w:pPr>
              <w:pStyle w:val="Compact"/>
              <w:jc w:val="center"/>
            </w:pPr>
            <w:r>
              <w:t>12.40</w:t>
            </w:r>
          </w:p>
        </w:tc>
      </w:tr>
      <w:tr w:rsidR="00D55877">
        <w:tc>
          <w:tcPr>
            <w:tcW w:w="0" w:type="auto"/>
          </w:tcPr>
          <w:p w:rsidR="00D55877" w:rsidRDefault="005131FB">
            <w:pPr>
              <w:pStyle w:val="Compact"/>
              <w:jc w:val="center"/>
            </w:pPr>
            <w:r>
              <w:t>6</w:t>
            </w:r>
          </w:p>
        </w:tc>
        <w:tc>
          <w:tcPr>
            <w:tcW w:w="0" w:type="auto"/>
          </w:tcPr>
          <w:p w:rsidR="00D55877" w:rsidRDefault="005131FB">
            <w:pPr>
              <w:pStyle w:val="Compact"/>
              <w:jc w:val="center"/>
            </w:pPr>
            <w:r>
              <w:t>14.30</w:t>
            </w:r>
          </w:p>
        </w:tc>
      </w:tr>
    </w:tbl>
    <w:p w:rsidR="00D55877" w:rsidRDefault="005131FB">
      <w:pPr>
        <w:pStyle w:val="BodyText"/>
      </w:pPr>
      <w:r>
        <w:rPr>
          <w:b/>
        </w:rPr>
        <w:t>Figure 2B:</w:t>
      </w:r>
      <w:r>
        <w:t xml:space="preserve"> DNA concentration values for culture samples. Sample ID 1 was extracted from the original stock of refrigerated Teva kosher foods from Trader Joe’s, 2 was extracted from 1:100 dilution of refrigerated Teva kosher foods from Trader Joe’s, 3 and 4 were extracted from the original stock of refrigerated Lucky California from Lucky Supermarkets, and 5 and 6 were extracted from the original stock of refrigerated Butcher shop from Trader Joe’s.</w:t>
      </w:r>
    </w:p>
    <w:p w:rsidR="00307E7D" w:rsidRDefault="00307E7D">
      <w:pPr>
        <w:pStyle w:val="BodyText"/>
      </w:pPr>
    </w:p>
    <w:p w:rsidR="00307E7D" w:rsidRDefault="00307E7D">
      <w:pPr>
        <w:pStyle w:val="BodyText"/>
      </w:pPr>
    </w:p>
    <w:p w:rsidR="00D55877" w:rsidRDefault="005131FB">
      <w:pPr>
        <w:pStyle w:val="BodyText"/>
      </w:pPr>
      <w:r>
        <w:rPr>
          <w:noProof/>
        </w:rPr>
        <w:drawing>
          <wp:inline distT="0" distB="0" distL="0" distR="0">
            <wp:extent cx="2536466" cy="350652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2019_09_18_Culture_PCR_gel_image_labeled.png"/>
                    <pic:cNvPicPr>
                      <a:picLocks noChangeAspect="1" noChangeArrowheads="1"/>
                    </pic:cNvPicPr>
                  </pic:nvPicPr>
                  <pic:blipFill>
                    <a:blip r:embed="rId10"/>
                    <a:stretch>
                      <a:fillRect/>
                    </a:stretch>
                  </pic:blipFill>
                  <pic:spPr bwMode="auto">
                    <a:xfrm>
                      <a:off x="0" y="0"/>
                      <a:ext cx="2545597" cy="3519148"/>
                    </a:xfrm>
                    <a:prstGeom prst="rect">
                      <a:avLst/>
                    </a:prstGeom>
                    <a:noFill/>
                    <a:ln w="9525">
                      <a:noFill/>
                      <a:headEnd/>
                      <a:tailEnd/>
                    </a:ln>
                  </pic:spPr>
                </pic:pic>
              </a:graphicData>
            </a:graphic>
          </wp:inline>
        </w:drawing>
      </w:r>
    </w:p>
    <w:p w:rsidR="00D55877" w:rsidRDefault="005131FB">
      <w:pPr>
        <w:pStyle w:val="BodyText"/>
      </w:pPr>
      <w:r>
        <w:rPr>
          <w:b/>
        </w:rPr>
        <w:t>Figure 2C:</w:t>
      </w:r>
      <w:r>
        <w:t xml:space="preserve"> Gel image of culture samples. Ladder is shown in lane 1, and the samples from 1 to 6 are located in lane 2-7. Negative control is located in lane 8.</w:t>
      </w:r>
    </w:p>
    <w:p w:rsidR="00D55877" w:rsidRDefault="005131FB">
      <w:pPr>
        <w:pStyle w:val="BodyText"/>
      </w:pPr>
      <w:r>
        <w:rPr>
          <w:noProof/>
        </w:rPr>
        <w:lastRenderedPageBreak/>
        <w:drawing>
          <wp:inline distT="0" distB="0" distL="0" distR="0">
            <wp:extent cx="1494845" cy="282271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Ladder_EZ_Load_1kb_Molecular_Ruler_1708355.png"/>
                    <pic:cNvPicPr>
                      <a:picLocks noChangeAspect="1" noChangeArrowheads="1"/>
                    </pic:cNvPicPr>
                  </pic:nvPicPr>
                  <pic:blipFill>
                    <a:blip r:embed="rId11"/>
                    <a:stretch>
                      <a:fillRect/>
                    </a:stretch>
                  </pic:blipFill>
                  <pic:spPr bwMode="auto">
                    <a:xfrm>
                      <a:off x="0" y="0"/>
                      <a:ext cx="1529058" cy="2887317"/>
                    </a:xfrm>
                    <a:prstGeom prst="rect">
                      <a:avLst/>
                    </a:prstGeom>
                    <a:noFill/>
                    <a:ln w="9525">
                      <a:noFill/>
                      <a:headEnd/>
                      <a:tailEnd/>
                    </a:ln>
                  </pic:spPr>
                </pic:pic>
              </a:graphicData>
            </a:graphic>
          </wp:inline>
        </w:drawing>
      </w:r>
    </w:p>
    <w:p w:rsidR="00D55877" w:rsidRDefault="005131FB">
      <w:pPr>
        <w:pStyle w:val="BodyText"/>
      </w:pPr>
      <w:r>
        <w:rPr>
          <w:b/>
        </w:rPr>
        <w:t>Figure 2D:</w:t>
      </w:r>
      <w:r>
        <w:t xml:space="preserve"> Ladder used in lane 1 (EZ Load 1 kb Molecular Ruler #1708355).</w:t>
      </w:r>
    </w:p>
    <w:p w:rsidR="00307E7D" w:rsidRDefault="00307E7D">
      <w:pPr>
        <w:pStyle w:val="BodyText"/>
      </w:pPr>
    </w:p>
    <w:p w:rsidR="00307E7D" w:rsidRDefault="00307E7D">
      <w:pPr>
        <w:pStyle w:val="BodyText"/>
      </w:pPr>
    </w:p>
    <w:p w:rsidR="00D55877" w:rsidRDefault="005131FB">
      <w:pPr>
        <w:pStyle w:val="BodyText"/>
      </w:pPr>
      <w:r>
        <w:rPr>
          <w:noProof/>
        </w:rPr>
        <w:drawing>
          <wp:inline distT="0" distB="0" distL="0" distR="0">
            <wp:extent cx="4817857" cy="352198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abundances-1.png"/>
                    <pic:cNvPicPr>
                      <a:picLocks noChangeAspect="1" noChangeArrowheads="1"/>
                    </pic:cNvPicPr>
                  </pic:nvPicPr>
                  <pic:blipFill>
                    <a:blip r:embed="rId12"/>
                    <a:stretch>
                      <a:fillRect/>
                    </a:stretch>
                  </pic:blipFill>
                  <pic:spPr bwMode="auto">
                    <a:xfrm>
                      <a:off x="0" y="0"/>
                      <a:ext cx="4847790" cy="3543868"/>
                    </a:xfrm>
                    <a:prstGeom prst="rect">
                      <a:avLst/>
                    </a:prstGeom>
                    <a:noFill/>
                    <a:ln w="9525">
                      <a:noFill/>
                      <a:headEnd/>
                      <a:tailEnd/>
                    </a:ln>
                  </pic:spPr>
                </pic:pic>
              </a:graphicData>
            </a:graphic>
          </wp:inline>
        </w:drawing>
      </w:r>
    </w:p>
    <w:p w:rsidR="00D55877" w:rsidRDefault="005131FB">
      <w:pPr>
        <w:pStyle w:val="BodyText"/>
      </w:pPr>
      <w:r>
        <w:rPr>
          <w:b/>
        </w:rPr>
        <w:t>Figure 3A:</w:t>
      </w:r>
      <w:r>
        <w:t xml:space="preserve"> Boxplot of colony abundances at different storage conditions, 10x dilution. Despite a higher median number of colonies from room temperature samples, the sample groups were not significantly different between the two storage conditions (Wilcox p = 0.20).</w:t>
      </w:r>
    </w:p>
    <w:tbl>
      <w:tblPr>
        <w:tblStyle w:val="Table"/>
        <w:tblW w:w="4729" w:type="pct"/>
        <w:tblLook w:val="07E0" w:firstRow="1" w:lastRow="1" w:firstColumn="1" w:lastColumn="1" w:noHBand="1" w:noVBand="1"/>
      </w:tblPr>
      <w:tblGrid>
        <w:gridCol w:w="1023"/>
        <w:gridCol w:w="1329"/>
        <w:gridCol w:w="5372"/>
        <w:gridCol w:w="1333"/>
      </w:tblGrid>
      <w:tr w:rsidR="00D55877" w:rsidTr="00307E7D">
        <w:tc>
          <w:tcPr>
            <w:tcW w:w="0" w:type="auto"/>
            <w:tcBorders>
              <w:bottom w:val="single" w:sz="0" w:space="0" w:color="auto"/>
            </w:tcBorders>
            <w:vAlign w:val="bottom"/>
          </w:tcPr>
          <w:p w:rsidR="00D55877" w:rsidRDefault="005131FB">
            <w:pPr>
              <w:pStyle w:val="Compact"/>
              <w:jc w:val="right"/>
            </w:pPr>
            <w:r>
              <w:lastRenderedPageBreak/>
              <w:t>statistic</w:t>
            </w:r>
          </w:p>
        </w:tc>
        <w:tc>
          <w:tcPr>
            <w:tcW w:w="0" w:type="auto"/>
            <w:tcBorders>
              <w:bottom w:val="single" w:sz="0" w:space="0" w:color="auto"/>
            </w:tcBorders>
            <w:vAlign w:val="bottom"/>
          </w:tcPr>
          <w:p w:rsidR="00D55877" w:rsidRDefault="005131FB">
            <w:pPr>
              <w:pStyle w:val="Compact"/>
              <w:jc w:val="right"/>
            </w:pPr>
            <w:r>
              <w:t>p.value</w:t>
            </w:r>
          </w:p>
        </w:tc>
        <w:tc>
          <w:tcPr>
            <w:tcW w:w="0" w:type="auto"/>
            <w:tcBorders>
              <w:bottom w:val="single" w:sz="0" w:space="0" w:color="auto"/>
            </w:tcBorders>
            <w:vAlign w:val="bottom"/>
          </w:tcPr>
          <w:p w:rsidR="00D55877" w:rsidRDefault="005131FB">
            <w:pPr>
              <w:pStyle w:val="Compact"/>
            </w:pPr>
            <w:r>
              <w:t>method</w:t>
            </w:r>
          </w:p>
        </w:tc>
        <w:tc>
          <w:tcPr>
            <w:tcW w:w="0" w:type="auto"/>
            <w:tcBorders>
              <w:bottom w:val="single" w:sz="0" w:space="0" w:color="auto"/>
            </w:tcBorders>
            <w:vAlign w:val="bottom"/>
          </w:tcPr>
          <w:p w:rsidR="00D55877" w:rsidRDefault="005131FB">
            <w:pPr>
              <w:pStyle w:val="Compact"/>
            </w:pPr>
            <w:r>
              <w:t>alternative</w:t>
            </w:r>
          </w:p>
        </w:tc>
      </w:tr>
      <w:tr w:rsidR="00D55877" w:rsidTr="00307E7D">
        <w:tc>
          <w:tcPr>
            <w:tcW w:w="0" w:type="auto"/>
          </w:tcPr>
          <w:p w:rsidR="00D55877" w:rsidRDefault="005131FB">
            <w:pPr>
              <w:pStyle w:val="Compact"/>
              <w:jc w:val="right"/>
            </w:pPr>
            <w:r>
              <w:t>1.5</w:t>
            </w:r>
          </w:p>
        </w:tc>
        <w:tc>
          <w:tcPr>
            <w:tcW w:w="0" w:type="auto"/>
          </w:tcPr>
          <w:p w:rsidR="00D55877" w:rsidRDefault="005131FB">
            <w:pPr>
              <w:pStyle w:val="Compact"/>
              <w:jc w:val="right"/>
            </w:pPr>
            <w:r>
              <w:t>0.1967056</w:t>
            </w:r>
          </w:p>
        </w:tc>
        <w:tc>
          <w:tcPr>
            <w:tcW w:w="0" w:type="auto"/>
          </w:tcPr>
          <w:p w:rsidR="00D55877" w:rsidRDefault="005131FB">
            <w:pPr>
              <w:pStyle w:val="Compact"/>
            </w:pPr>
            <w:r>
              <w:t>Wilcoxon rank sum test with continuity correction</w:t>
            </w:r>
          </w:p>
        </w:tc>
        <w:tc>
          <w:tcPr>
            <w:tcW w:w="0" w:type="auto"/>
          </w:tcPr>
          <w:p w:rsidR="00D55877" w:rsidRDefault="005131FB">
            <w:pPr>
              <w:pStyle w:val="Compact"/>
            </w:pPr>
            <w:r>
              <w:t>two.sided</w:t>
            </w:r>
          </w:p>
        </w:tc>
      </w:tr>
      <w:tr w:rsidR="00307E7D" w:rsidTr="00307E7D">
        <w:tc>
          <w:tcPr>
            <w:tcW w:w="0" w:type="auto"/>
          </w:tcPr>
          <w:p w:rsidR="00307E7D" w:rsidRDefault="00307E7D">
            <w:pPr>
              <w:pStyle w:val="Compact"/>
              <w:jc w:val="right"/>
            </w:pPr>
          </w:p>
          <w:p w:rsidR="00307E7D" w:rsidRDefault="00307E7D">
            <w:pPr>
              <w:pStyle w:val="Compact"/>
              <w:jc w:val="right"/>
            </w:pPr>
          </w:p>
        </w:tc>
        <w:tc>
          <w:tcPr>
            <w:tcW w:w="0" w:type="auto"/>
          </w:tcPr>
          <w:p w:rsidR="00307E7D" w:rsidRDefault="00307E7D">
            <w:pPr>
              <w:pStyle w:val="Compact"/>
              <w:jc w:val="right"/>
            </w:pPr>
          </w:p>
        </w:tc>
        <w:tc>
          <w:tcPr>
            <w:tcW w:w="0" w:type="auto"/>
          </w:tcPr>
          <w:p w:rsidR="00307E7D" w:rsidRDefault="00307E7D">
            <w:pPr>
              <w:pStyle w:val="Compact"/>
            </w:pPr>
          </w:p>
        </w:tc>
        <w:tc>
          <w:tcPr>
            <w:tcW w:w="0" w:type="auto"/>
          </w:tcPr>
          <w:p w:rsidR="00307E7D" w:rsidRDefault="00307E7D">
            <w:pPr>
              <w:pStyle w:val="Compact"/>
            </w:pPr>
          </w:p>
        </w:tc>
      </w:tr>
    </w:tbl>
    <w:p w:rsidR="00D55877" w:rsidRDefault="00307E7D">
      <w:pPr>
        <w:pStyle w:val="BodyText"/>
      </w:pPr>
      <w:r>
        <w:rPr>
          <w:noProof/>
        </w:rPr>
        <w:drawing>
          <wp:inline distT="0" distB="0" distL="0" distR="0" wp14:anchorId="37E0DC63" wp14:editId="4873A013">
            <wp:extent cx="4587903" cy="3593989"/>
            <wp:effectExtent l="0" t="0" r="0" b="0"/>
            <wp:docPr id="16" name="Picture"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morphotypes-1.png"/>
                    <pic:cNvPicPr>
                      <a:picLocks noChangeAspect="1" noChangeArrowheads="1"/>
                    </pic:cNvPicPr>
                  </pic:nvPicPr>
                  <pic:blipFill>
                    <a:blip r:embed="rId13"/>
                    <a:stretch>
                      <a:fillRect/>
                    </a:stretch>
                  </pic:blipFill>
                  <pic:spPr bwMode="auto">
                    <a:xfrm>
                      <a:off x="0" y="0"/>
                      <a:ext cx="4615336" cy="3615479"/>
                    </a:xfrm>
                    <a:prstGeom prst="rect">
                      <a:avLst/>
                    </a:prstGeom>
                    <a:noFill/>
                    <a:ln w="9525">
                      <a:noFill/>
                      <a:headEnd/>
                      <a:tailEnd/>
                    </a:ln>
                  </pic:spPr>
                </pic:pic>
              </a:graphicData>
            </a:graphic>
          </wp:inline>
        </w:drawing>
      </w:r>
    </w:p>
    <w:p w:rsidR="00D55877" w:rsidRDefault="005131FB">
      <w:pPr>
        <w:pStyle w:val="BodyText"/>
      </w:pPr>
      <w:r>
        <w:rPr>
          <w:b/>
        </w:rPr>
        <w:t>Figure 3B:</w:t>
      </w:r>
      <w:r>
        <w:t xml:space="preserve"> Boxplot showing the number of morphotypes from the two different storage conditions. There was no statistical significance in the morphotypes (Wilcox p=0.81).</w:t>
      </w:r>
    </w:p>
    <w:tbl>
      <w:tblPr>
        <w:tblStyle w:val="Table"/>
        <w:tblW w:w="0" w:type="pct"/>
        <w:tblLook w:val="07E0" w:firstRow="1" w:lastRow="1" w:firstColumn="1" w:lastColumn="1" w:noHBand="1" w:noVBand="1"/>
      </w:tblPr>
      <w:tblGrid>
        <w:gridCol w:w="1023"/>
        <w:gridCol w:w="1329"/>
        <w:gridCol w:w="5372"/>
        <w:gridCol w:w="1333"/>
      </w:tblGrid>
      <w:tr w:rsidR="00307E7D" w:rsidTr="00633ED2">
        <w:tc>
          <w:tcPr>
            <w:tcW w:w="0" w:type="auto"/>
            <w:tcBorders>
              <w:bottom w:val="single" w:sz="0" w:space="0" w:color="auto"/>
            </w:tcBorders>
            <w:vAlign w:val="bottom"/>
          </w:tcPr>
          <w:p w:rsidR="00307E7D" w:rsidRDefault="00307E7D" w:rsidP="00633ED2">
            <w:pPr>
              <w:pStyle w:val="Compact"/>
              <w:jc w:val="right"/>
            </w:pPr>
            <w:r>
              <w:t>statistic</w:t>
            </w:r>
          </w:p>
        </w:tc>
        <w:tc>
          <w:tcPr>
            <w:tcW w:w="0" w:type="auto"/>
            <w:tcBorders>
              <w:bottom w:val="single" w:sz="0" w:space="0" w:color="auto"/>
            </w:tcBorders>
            <w:vAlign w:val="bottom"/>
          </w:tcPr>
          <w:p w:rsidR="00307E7D" w:rsidRDefault="00307E7D" w:rsidP="00633ED2">
            <w:pPr>
              <w:pStyle w:val="Compact"/>
              <w:jc w:val="right"/>
            </w:pPr>
            <w:proofErr w:type="spellStart"/>
            <w:r>
              <w:t>p.value</w:t>
            </w:r>
            <w:proofErr w:type="spellEnd"/>
          </w:p>
        </w:tc>
        <w:tc>
          <w:tcPr>
            <w:tcW w:w="0" w:type="auto"/>
            <w:tcBorders>
              <w:bottom w:val="single" w:sz="0" w:space="0" w:color="auto"/>
            </w:tcBorders>
            <w:vAlign w:val="bottom"/>
          </w:tcPr>
          <w:p w:rsidR="00307E7D" w:rsidRDefault="00307E7D" w:rsidP="00633ED2">
            <w:pPr>
              <w:pStyle w:val="Compact"/>
            </w:pPr>
            <w:r>
              <w:t>method</w:t>
            </w:r>
          </w:p>
        </w:tc>
        <w:tc>
          <w:tcPr>
            <w:tcW w:w="0" w:type="auto"/>
            <w:tcBorders>
              <w:bottom w:val="single" w:sz="0" w:space="0" w:color="auto"/>
            </w:tcBorders>
            <w:vAlign w:val="bottom"/>
          </w:tcPr>
          <w:p w:rsidR="00307E7D" w:rsidRDefault="00307E7D" w:rsidP="00633ED2">
            <w:pPr>
              <w:pStyle w:val="Compact"/>
            </w:pPr>
            <w:r>
              <w:t>alternative</w:t>
            </w:r>
          </w:p>
        </w:tc>
      </w:tr>
      <w:tr w:rsidR="00307E7D" w:rsidTr="00633ED2">
        <w:tc>
          <w:tcPr>
            <w:tcW w:w="0" w:type="auto"/>
          </w:tcPr>
          <w:p w:rsidR="00307E7D" w:rsidRDefault="00307E7D" w:rsidP="00633ED2">
            <w:pPr>
              <w:pStyle w:val="Compact"/>
              <w:jc w:val="right"/>
            </w:pPr>
            <w:r>
              <w:t>5.5</w:t>
            </w:r>
          </w:p>
        </w:tc>
        <w:tc>
          <w:tcPr>
            <w:tcW w:w="0" w:type="auto"/>
          </w:tcPr>
          <w:p w:rsidR="00307E7D" w:rsidRDefault="00307E7D" w:rsidP="00633ED2">
            <w:pPr>
              <w:pStyle w:val="Compact"/>
              <w:jc w:val="right"/>
            </w:pPr>
            <w:r>
              <w:t>0.8136637</w:t>
            </w:r>
          </w:p>
        </w:tc>
        <w:tc>
          <w:tcPr>
            <w:tcW w:w="0" w:type="auto"/>
          </w:tcPr>
          <w:p w:rsidR="00307E7D" w:rsidRDefault="00307E7D" w:rsidP="00633ED2">
            <w:pPr>
              <w:pStyle w:val="Compact"/>
            </w:pPr>
            <w:r>
              <w:t>Wilcoxon rank sum test with continuity correction</w:t>
            </w:r>
          </w:p>
        </w:tc>
        <w:tc>
          <w:tcPr>
            <w:tcW w:w="0" w:type="auto"/>
          </w:tcPr>
          <w:p w:rsidR="00307E7D" w:rsidRDefault="00307E7D" w:rsidP="00633ED2">
            <w:pPr>
              <w:pStyle w:val="Compact"/>
            </w:pPr>
            <w:proofErr w:type="spellStart"/>
            <w:proofErr w:type="gramStart"/>
            <w:r>
              <w:t>two.sided</w:t>
            </w:r>
            <w:proofErr w:type="spellEnd"/>
            <w:proofErr w:type="gramEnd"/>
          </w:p>
        </w:tc>
      </w:tr>
    </w:tbl>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tbl>
      <w:tblPr>
        <w:tblStyle w:val="Table"/>
        <w:tblW w:w="5000" w:type="pct"/>
        <w:tblLook w:val="07E0" w:firstRow="1" w:lastRow="1" w:firstColumn="1" w:lastColumn="1" w:noHBand="1" w:noVBand="1"/>
      </w:tblPr>
      <w:tblGrid>
        <w:gridCol w:w="453"/>
        <w:gridCol w:w="1900"/>
        <w:gridCol w:w="3496"/>
        <w:gridCol w:w="1007"/>
        <w:gridCol w:w="1383"/>
        <w:gridCol w:w="1337"/>
      </w:tblGrid>
      <w:tr w:rsidR="00D55877" w:rsidTr="00307E7D">
        <w:tc>
          <w:tcPr>
            <w:tcW w:w="0" w:type="auto"/>
            <w:tcBorders>
              <w:bottom w:val="single" w:sz="0" w:space="0" w:color="auto"/>
            </w:tcBorders>
            <w:vAlign w:val="bottom"/>
          </w:tcPr>
          <w:p w:rsidR="00D55877" w:rsidRDefault="005131FB">
            <w:pPr>
              <w:pStyle w:val="Compact"/>
              <w:jc w:val="center"/>
            </w:pPr>
            <w:r>
              <w:lastRenderedPageBreak/>
              <w:t>ID</w:t>
            </w:r>
          </w:p>
        </w:tc>
        <w:tc>
          <w:tcPr>
            <w:tcW w:w="0" w:type="auto"/>
            <w:tcBorders>
              <w:bottom w:val="single" w:sz="0" w:space="0" w:color="auto"/>
            </w:tcBorders>
            <w:vAlign w:val="bottom"/>
          </w:tcPr>
          <w:p w:rsidR="00D55877" w:rsidRDefault="005131FB">
            <w:pPr>
              <w:pStyle w:val="Compact"/>
              <w:jc w:val="center"/>
            </w:pPr>
            <w:r>
              <w:t>Original File Name</w:t>
            </w:r>
          </w:p>
        </w:tc>
        <w:tc>
          <w:tcPr>
            <w:tcW w:w="0" w:type="auto"/>
            <w:tcBorders>
              <w:bottom w:val="single" w:sz="0" w:space="0" w:color="auto"/>
            </w:tcBorders>
            <w:vAlign w:val="bottom"/>
          </w:tcPr>
          <w:p w:rsidR="00D55877" w:rsidRDefault="005131FB">
            <w:pPr>
              <w:pStyle w:val="Compact"/>
              <w:jc w:val="center"/>
            </w:pPr>
            <w:r>
              <w:t>File Name after Correction</w:t>
            </w:r>
          </w:p>
        </w:tc>
        <w:tc>
          <w:tcPr>
            <w:tcW w:w="0" w:type="auto"/>
            <w:tcBorders>
              <w:bottom w:val="single" w:sz="0" w:space="0" w:color="auto"/>
            </w:tcBorders>
            <w:vAlign w:val="bottom"/>
          </w:tcPr>
          <w:p w:rsidR="00D55877" w:rsidRDefault="005131FB">
            <w:pPr>
              <w:pStyle w:val="Compact"/>
              <w:jc w:val="center"/>
            </w:pPr>
            <w:r>
              <w:t>Usable?</w:t>
            </w:r>
          </w:p>
        </w:tc>
        <w:tc>
          <w:tcPr>
            <w:tcW w:w="0" w:type="auto"/>
            <w:tcBorders>
              <w:bottom w:val="single" w:sz="0" w:space="0" w:color="auto"/>
            </w:tcBorders>
            <w:vAlign w:val="bottom"/>
          </w:tcPr>
          <w:p w:rsidR="00D55877" w:rsidRDefault="005131FB">
            <w:pPr>
              <w:pStyle w:val="Compact"/>
              <w:jc w:val="center"/>
            </w:pPr>
            <w:r>
              <w:t>Length after Trimming</w:t>
            </w:r>
          </w:p>
        </w:tc>
        <w:tc>
          <w:tcPr>
            <w:tcW w:w="0" w:type="auto"/>
            <w:tcBorders>
              <w:bottom w:val="single" w:sz="0" w:space="0" w:color="auto"/>
            </w:tcBorders>
            <w:vAlign w:val="bottom"/>
          </w:tcPr>
          <w:p w:rsidR="00D55877" w:rsidRDefault="005131FB">
            <w:pPr>
              <w:pStyle w:val="Compact"/>
              <w:jc w:val="center"/>
            </w:pPr>
            <w:r>
              <w:t>Manually Adjusted Bases</w:t>
            </w:r>
          </w:p>
        </w:tc>
      </w:tr>
      <w:tr w:rsidR="00D55877" w:rsidTr="00307E7D">
        <w:tc>
          <w:tcPr>
            <w:tcW w:w="0" w:type="auto"/>
          </w:tcPr>
          <w:p w:rsidR="00D55877" w:rsidRDefault="005131FB">
            <w:pPr>
              <w:pStyle w:val="Compact"/>
              <w:jc w:val="center"/>
            </w:pPr>
            <w:r>
              <w:t>1</w:t>
            </w:r>
          </w:p>
        </w:tc>
        <w:tc>
          <w:tcPr>
            <w:tcW w:w="0" w:type="auto"/>
          </w:tcPr>
          <w:p w:rsidR="00D55877" w:rsidRDefault="005131FB">
            <w:pPr>
              <w:pStyle w:val="Compact"/>
              <w:jc w:val="center"/>
            </w:pPr>
            <w:r>
              <w:t>1-KC_27f_A01.ab1</w:t>
            </w:r>
          </w:p>
        </w:tc>
        <w:tc>
          <w:tcPr>
            <w:tcW w:w="0" w:type="auto"/>
          </w:tcPr>
          <w:p w:rsidR="00D55877" w:rsidRDefault="005131FB">
            <w:pPr>
              <w:pStyle w:val="Compact"/>
              <w:jc w:val="center"/>
            </w:pPr>
            <w:r>
              <w:t>1-KC_27f_A01_KC_cleaned.ab1</w:t>
            </w:r>
          </w:p>
        </w:tc>
        <w:tc>
          <w:tcPr>
            <w:tcW w:w="0" w:type="auto"/>
          </w:tcPr>
          <w:p w:rsidR="00D55877" w:rsidRDefault="005131FB">
            <w:pPr>
              <w:pStyle w:val="Compact"/>
              <w:jc w:val="center"/>
            </w:pPr>
            <w:r>
              <w:t>Yes</w:t>
            </w:r>
          </w:p>
        </w:tc>
        <w:tc>
          <w:tcPr>
            <w:tcW w:w="0" w:type="auto"/>
          </w:tcPr>
          <w:p w:rsidR="00D55877" w:rsidRDefault="005131FB">
            <w:pPr>
              <w:pStyle w:val="Compact"/>
              <w:jc w:val="center"/>
            </w:pPr>
            <w:r>
              <w:t>611</w:t>
            </w:r>
          </w:p>
        </w:tc>
        <w:tc>
          <w:tcPr>
            <w:tcW w:w="0" w:type="auto"/>
          </w:tcPr>
          <w:p w:rsidR="00D55877" w:rsidRDefault="005131FB">
            <w:pPr>
              <w:pStyle w:val="Compact"/>
              <w:jc w:val="center"/>
            </w:pPr>
            <w:r>
              <w:t>16</w:t>
            </w:r>
          </w:p>
        </w:tc>
      </w:tr>
      <w:tr w:rsidR="00D55877" w:rsidTr="00307E7D">
        <w:tc>
          <w:tcPr>
            <w:tcW w:w="0" w:type="auto"/>
          </w:tcPr>
          <w:p w:rsidR="00D55877" w:rsidRDefault="005131FB">
            <w:pPr>
              <w:pStyle w:val="Compact"/>
              <w:jc w:val="center"/>
            </w:pPr>
            <w:r>
              <w:t>2</w:t>
            </w:r>
          </w:p>
        </w:tc>
        <w:tc>
          <w:tcPr>
            <w:tcW w:w="0" w:type="auto"/>
          </w:tcPr>
          <w:p w:rsidR="00D55877" w:rsidRDefault="005131FB">
            <w:pPr>
              <w:pStyle w:val="Compact"/>
              <w:jc w:val="center"/>
            </w:pPr>
            <w:r>
              <w:t>2-KC_27f_B01.ab1</w:t>
            </w:r>
          </w:p>
        </w:tc>
        <w:tc>
          <w:tcPr>
            <w:tcW w:w="0" w:type="auto"/>
          </w:tcPr>
          <w:p w:rsidR="00D55877" w:rsidRDefault="005131FB">
            <w:pPr>
              <w:pStyle w:val="Compact"/>
              <w:jc w:val="center"/>
            </w:pPr>
            <w:r>
              <w:t>2-KC_27f_B01_KC_cleaned.ab1</w:t>
            </w:r>
          </w:p>
        </w:tc>
        <w:tc>
          <w:tcPr>
            <w:tcW w:w="0" w:type="auto"/>
          </w:tcPr>
          <w:p w:rsidR="00D55877" w:rsidRDefault="005131FB">
            <w:pPr>
              <w:pStyle w:val="Compact"/>
              <w:jc w:val="center"/>
            </w:pPr>
            <w:r>
              <w:t>Yes</w:t>
            </w:r>
          </w:p>
        </w:tc>
        <w:tc>
          <w:tcPr>
            <w:tcW w:w="0" w:type="auto"/>
          </w:tcPr>
          <w:p w:rsidR="00D55877" w:rsidRDefault="005131FB">
            <w:pPr>
              <w:pStyle w:val="Compact"/>
              <w:jc w:val="center"/>
            </w:pPr>
            <w:r>
              <w:t>713</w:t>
            </w:r>
          </w:p>
        </w:tc>
        <w:tc>
          <w:tcPr>
            <w:tcW w:w="0" w:type="auto"/>
          </w:tcPr>
          <w:p w:rsidR="00D55877" w:rsidRDefault="005131FB">
            <w:pPr>
              <w:pStyle w:val="Compact"/>
              <w:jc w:val="center"/>
            </w:pPr>
            <w:r>
              <w:t>36</w:t>
            </w:r>
          </w:p>
        </w:tc>
      </w:tr>
      <w:tr w:rsidR="00D55877" w:rsidTr="00307E7D">
        <w:tc>
          <w:tcPr>
            <w:tcW w:w="0" w:type="auto"/>
          </w:tcPr>
          <w:p w:rsidR="00D55877" w:rsidRDefault="005131FB">
            <w:pPr>
              <w:pStyle w:val="Compact"/>
              <w:jc w:val="center"/>
            </w:pPr>
            <w:r>
              <w:t>3</w:t>
            </w:r>
          </w:p>
        </w:tc>
        <w:tc>
          <w:tcPr>
            <w:tcW w:w="0" w:type="auto"/>
          </w:tcPr>
          <w:p w:rsidR="00D55877" w:rsidRDefault="005131FB">
            <w:pPr>
              <w:pStyle w:val="Compact"/>
              <w:jc w:val="center"/>
            </w:pPr>
            <w:r>
              <w:t>3-KC_27f_C01.ab1</w:t>
            </w:r>
          </w:p>
        </w:tc>
        <w:tc>
          <w:tcPr>
            <w:tcW w:w="0" w:type="auto"/>
          </w:tcPr>
          <w:p w:rsidR="00D55877" w:rsidRDefault="005131FB">
            <w:pPr>
              <w:pStyle w:val="Compact"/>
              <w:jc w:val="center"/>
            </w:pPr>
            <w:r>
              <w:t>3-KC_27f_C01_KC_failed_blast.ab1</w:t>
            </w:r>
          </w:p>
        </w:tc>
        <w:tc>
          <w:tcPr>
            <w:tcW w:w="0" w:type="auto"/>
          </w:tcPr>
          <w:p w:rsidR="00D55877" w:rsidRDefault="005131FB">
            <w:pPr>
              <w:pStyle w:val="Compact"/>
              <w:jc w:val="center"/>
            </w:pPr>
            <w:r>
              <w:t>No</w:t>
            </w:r>
          </w:p>
        </w:tc>
        <w:tc>
          <w:tcPr>
            <w:tcW w:w="0" w:type="auto"/>
          </w:tcPr>
          <w:p w:rsidR="00D55877" w:rsidRDefault="005131FB">
            <w:pPr>
              <w:pStyle w:val="Compact"/>
              <w:jc w:val="center"/>
            </w:pPr>
            <w:r>
              <w:t>N/A</w:t>
            </w:r>
          </w:p>
        </w:tc>
        <w:tc>
          <w:tcPr>
            <w:tcW w:w="0" w:type="auto"/>
          </w:tcPr>
          <w:p w:rsidR="00D55877" w:rsidRDefault="005131FB">
            <w:pPr>
              <w:pStyle w:val="Compact"/>
              <w:jc w:val="center"/>
            </w:pPr>
            <w:r>
              <w:t>N/A</w:t>
            </w:r>
          </w:p>
        </w:tc>
      </w:tr>
      <w:tr w:rsidR="00D55877" w:rsidTr="00307E7D">
        <w:tc>
          <w:tcPr>
            <w:tcW w:w="0" w:type="auto"/>
          </w:tcPr>
          <w:p w:rsidR="00D55877" w:rsidRDefault="005131FB">
            <w:pPr>
              <w:pStyle w:val="Compact"/>
              <w:jc w:val="center"/>
            </w:pPr>
            <w:r>
              <w:t>4</w:t>
            </w:r>
          </w:p>
        </w:tc>
        <w:tc>
          <w:tcPr>
            <w:tcW w:w="0" w:type="auto"/>
          </w:tcPr>
          <w:p w:rsidR="00D55877" w:rsidRDefault="005131FB">
            <w:pPr>
              <w:pStyle w:val="Compact"/>
              <w:jc w:val="center"/>
            </w:pPr>
            <w:r>
              <w:t>4-KC_27f_D01.ab1</w:t>
            </w:r>
          </w:p>
        </w:tc>
        <w:tc>
          <w:tcPr>
            <w:tcW w:w="0" w:type="auto"/>
          </w:tcPr>
          <w:p w:rsidR="00D55877" w:rsidRDefault="005131FB">
            <w:pPr>
              <w:pStyle w:val="Compact"/>
              <w:jc w:val="center"/>
            </w:pPr>
            <w:r>
              <w:t>4-KC_27f_D01_KC_cleaned.ab1</w:t>
            </w:r>
          </w:p>
        </w:tc>
        <w:tc>
          <w:tcPr>
            <w:tcW w:w="0" w:type="auto"/>
          </w:tcPr>
          <w:p w:rsidR="00D55877" w:rsidRDefault="005131FB">
            <w:pPr>
              <w:pStyle w:val="Compact"/>
              <w:jc w:val="center"/>
            </w:pPr>
            <w:r>
              <w:t>Yes</w:t>
            </w:r>
          </w:p>
        </w:tc>
        <w:tc>
          <w:tcPr>
            <w:tcW w:w="0" w:type="auto"/>
          </w:tcPr>
          <w:p w:rsidR="00D55877" w:rsidRDefault="005131FB">
            <w:pPr>
              <w:pStyle w:val="Compact"/>
              <w:jc w:val="center"/>
            </w:pPr>
            <w:r>
              <w:t>552</w:t>
            </w:r>
          </w:p>
        </w:tc>
        <w:tc>
          <w:tcPr>
            <w:tcW w:w="0" w:type="auto"/>
          </w:tcPr>
          <w:p w:rsidR="00D55877" w:rsidRDefault="005131FB">
            <w:pPr>
              <w:pStyle w:val="Compact"/>
              <w:jc w:val="center"/>
            </w:pPr>
            <w:r>
              <w:t>8</w:t>
            </w:r>
          </w:p>
        </w:tc>
      </w:tr>
      <w:tr w:rsidR="00D55877" w:rsidTr="00307E7D">
        <w:tc>
          <w:tcPr>
            <w:tcW w:w="0" w:type="auto"/>
          </w:tcPr>
          <w:p w:rsidR="00D55877" w:rsidRDefault="005131FB">
            <w:pPr>
              <w:pStyle w:val="Compact"/>
              <w:jc w:val="center"/>
            </w:pPr>
            <w:r>
              <w:t>5</w:t>
            </w:r>
          </w:p>
        </w:tc>
        <w:tc>
          <w:tcPr>
            <w:tcW w:w="0" w:type="auto"/>
          </w:tcPr>
          <w:p w:rsidR="00D55877" w:rsidRDefault="005131FB">
            <w:pPr>
              <w:pStyle w:val="Compact"/>
              <w:jc w:val="center"/>
            </w:pPr>
            <w:r>
              <w:t>5-KC_27f_E01.ab1</w:t>
            </w:r>
          </w:p>
        </w:tc>
        <w:tc>
          <w:tcPr>
            <w:tcW w:w="0" w:type="auto"/>
          </w:tcPr>
          <w:p w:rsidR="00D55877" w:rsidRDefault="005131FB">
            <w:pPr>
              <w:pStyle w:val="Compact"/>
              <w:jc w:val="center"/>
            </w:pPr>
            <w:r>
              <w:t>5-KC_27f_E01_KC_failed.ab1</w:t>
            </w:r>
          </w:p>
        </w:tc>
        <w:tc>
          <w:tcPr>
            <w:tcW w:w="0" w:type="auto"/>
          </w:tcPr>
          <w:p w:rsidR="00D55877" w:rsidRDefault="005131FB">
            <w:pPr>
              <w:pStyle w:val="Compact"/>
              <w:jc w:val="center"/>
            </w:pPr>
            <w:r>
              <w:t>No</w:t>
            </w:r>
          </w:p>
        </w:tc>
        <w:tc>
          <w:tcPr>
            <w:tcW w:w="0" w:type="auto"/>
          </w:tcPr>
          <w:p w:rsidR="00D55877" w:rsidRDefault="005131FB">
            <w:pPr>
              <w:pStyle w:val="Compact"/>
              <w:jc w:val="center"/>
            </w:pPr>
            <w:r>
              <w:t>N/A</w:t>
            </w:r>
          </w:p>
        </w:tc>
        <w:tc>
          <w:tcPr>
            <w:tcW w:w="0" w:type="auto"/>
          </w:tcPr>
          <w:p w:rsidR="00D55877" w:rsidRDefault="005131FB">
            <w:pPr>
              <w:pStyle w:val="Compact"/>
              <w:jc w:val="center"/>
            </w:pPr>
            <w:r>
              <w:t>N/A</w:t>
            </w:r>
          </w:p>
        </w:tc>
      </w:tr>
      <w:tr w:rsidR="00D55877" w:rsidTr="00307E7D">
        <w:tc>
          <w:tcPr>
            <w:tcW w:w="0" w:type="auto"/>
          </w:tcPr>
          <w:p w:rsidR="00D55877" w:rsidRDefault="005131FB">
            <w:pPr>
              <w:pStyle w:val="Compact"/>
              <w:jc w:val="center"/>
            </w:pPr>
            <w:r>
              <w:t>6</w:t>
            </w:r>
          </w:p>
        </w:tc>
        <w:tc>
          <w:tcPr>
            <w:tcW w:w="0" w:type="auto"/>
          </w:tcPr>
          <w:p w:rsidR="00D55877" w:rsidRDefault="005131FB">
            <w:pPr>
              <w:pStyle w:val="Compact"/>
              <w:jc w:val="center"/>
            </w:pPr>
            <w:r>
              <w:t>6-KC_27f_F01.ab1</w:t>
            </w:r>
          </w:p>
        </w:tc>
        <w:tc>
          <w:tcPr>
            <w:tcW w:w="0" w:type="auto"/>
          </w:tcPr>
          <w:p w:rsidR="00D55877" w:rsidRDefault="005131FB">
            <w:pPr>
              <w:pStyle w:val="Compact"/>
              <w:jc w:val="center"/>
            </w:pPr>
            <w:r>
              <w:t>6-KC_27f_F01_KC_failed.ab1</w:t>
            </w:r>
          </w:p>
        </w:tc>
        <w:tc>
          <w:tcPr>
            <w:tcW w:w="0" w:type="auto"/>
          </w:tcPr>
          <w:p w:rsidR="00D55877" w:rsidRDefault="005131FB">
            <w:pPr>
              <w:pStyle w:val="Compact"/>
              <w:jc w:val="center"/>
            </w:pPr>
            <w:r>
              <w:t>No</w:t>
            </w:r>
          </w:p>
        </w:tc>
        <w:tc>
          <w:tcPr>
            <w:tcW w:w="0" w:type="auto"/>
          </w:tcPr>
          <w:p w:rsidR="00D55877" w:rsidRDefault="005131FB">
            <w:pPr>
              <w:pStyle w:val="Compact"/>
              <w:jc w:val="center"/>
            </w:pPr>
            <w:r>
              <w:t>N/A</w:t>
            </w:r>
          </w:p>
        </w:tc>
        <w:tc>
          <w:tcPr>
            <w:tcW w:w="0" w:type="auto"/>
          </w:tcPr>
          <w:p w:rsidR="00D55877" w:rsidRDefault="005131FB">
            <w:pPr>
              <w:pStyle w:val="Compact"/>
              <w:jc w:val="center"/>
            </w:pPr>
            <w:r>
              <w:t>N/A</w:t>
            </w:r>
          </w:p>
        </w:tc>
      </w:tr>
      <w:tr w:rsidR="00D55877" w:rsidTr="00307E7D">
        <w:tc>
          <w:tcPr>
            <w:tcW w:w="0" w:type="auto"/>
          </w:tcPr>
          <w:p w:rsidR="00D55877" w:rsidRDefault="005131FB">
            <w:pPr>
              <w:pStyle w:val="Compact"/>
              <w:jc w:val="center"/>
            </w:pPr>
            <w:r>
              <w:t>7</w:t>
            </w:r>
          </w:p>
        </w:tc>
        <w:tc>
          <w:tcPr>
            <w:tcW w:w="0" w:type="auto"/>
          </w:tcPr>
          <w:p w:rsidR="00D55877" w:rsidRDefault="005131FB">
            <w:pPr>
              <w:pStyle w:val="Compact"/>
              <w:jc w:val="center"/>
            </w:pPr>
            <w:r>
              <w:t>7-KC Neg Control</w:t>
            </w:r>
          </w:p>
        </w:tc>
        <w:tc>
          <w:tcPr>
            <w:tcW w:w="0" w:type="auto"/>
          </w:tcPr>
          <w:p w:rsidR="00D55877" w:rsidRDefault="005131FB">
            <w:pPr>
              <w:pStyle w:val="Compact"/>
              <w:jc w:val="center"/>
            </w:pPr>
            <w:r>
              <w:t>7-KC Neg Control_KC_failed</w:t>
            </w:r>
          </w:p>
        </w:tc>
        <w:tc>
          <w:tcPr>
            <w:tcW w:w="0" w:type="auto"/>
          </w:tcPr>
          <w:p w:rsidR="00D55877" w:rsidRDefault="005131FB">
            <w:pPr>
              <w:pStyle w:val="Compact"/>
              <w:jc w:val="center"/>
            </w:pPr>
            <w:r>
              <w:t>No</w:t>
            </w:r>
          </w:p>
        </w:tc>
        <w:tc>
          <w:tcPr>
            <w:tcW w:w="0" w:type="auto"/>
          </w:tcPr>
          <w:p w:rsidR="00D55877" w:rsidRDefault="005131FB">
            <w:pPr>
              <w:pStyle w:val="Compact"/>
              <w:jc w:val="center"/>
            </w:pPr>
            <w:r>
              <w:t>N/A</w:t>
            </w:r>
          </w:p>
        </w:tc>
        <w:tc>
          <w:tcPr>
            <w:tcW w:w="0" w:type="auto"/>
          </w:tcPr>
          <w:p w:rsidR="00D55877" w:rsidRDefault="005131FB">
            <w:pPr>
              <w:pStyle w:val="Compact"/>
              <w:jc w:val="center"/>
            </w:pPr>
            <w:r>
              <w:t>N/A</w:t>
            </w:r>
          </w:p>
        </w:tc>
      </w:tr>
    </w:tbl>
    <w:p w:rsidR="00D55877" w:rsidRDefault="005131FB">
      <w:pPr>
        <w:pStyle w:val="BodyText"/>
      </w:pPr>
      <w:r>
        <w:rPr>
          <w:b/>
        </w:rPr>
        <w:t>Figure 4A:</w:t>
      </w:r>
      <w:r>
        <w:t xml:space="preserve"> Sanger sequencing data for each sample analyzed by Geneious Prime.</w:t>
      </w:r>
      <w:r w:rsidR="00307E7D">
        <w:br/>
      </w:r>
    </w:p>
    <w:p w:rsidR="00D55877" w:rsidRDefault="005131FB">
      <w:pPr>
        <w:pStyle w:val="BodyText"/>
      </w:pPr>
      <w:r>
        <w:rPr>
          <w:noProof/>
        </w:rPr>
        <w:drawing>
          <wp:inline distT="0" distB="0" distL="0" distR="0">
            <wp:extent cx="3919993" cy="393589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utput/images/Phylogenies/Sanger_MrBayes_phylogenies.png"/>
                    <pic:cNvPicPr>
                      <a:picLocks noChangeAspect="1" noChangeArrowheads="1"/>
                    </pic:cNvPicPr>
                  </pic:nvPicPr>
                  <pic:blipFill>
                    <a:blip r:embed="rId14"/>
                    <a:stretch>
                      <a:fillRect/>
                    </a:stretch>
                  </pic:blipFill>
                  <pic:spPr bwMode="auto">
                    <a:xfrm>
                      <a:off x="0" y="0"/>
                      <a:ext cx="3970650" cy="3986757"/>
                    </a:xfrm>
                    <a:prstGeom prst="rect">
                      <a:avLst/>
                    </a:prstGeom>
                    <a:noFill/>
                    <a:ln w="9525">
                      <a:noFill/>
                      <a:headEnd/>
                      <a:tailEnd/>
                    </a:ln>
                  </pic:spPr>
                </pic:pic>
              </a:graphicData>
            </a:graphic>
          </wp:inline>
        </w:drawing>
      </w:r>
    </w:p>
    <w:p w:rsidR="00D55877" w:rsidRDefault="005131FB">
      <w:pPr>
        <w:pStyle w:val="BodyText"/>
      </w:pPr>
      <w:r>
        <w:rPr>
          <w:b/>
        </w:rPr>
        <w:t>Figure 4B:</w:t>
      </w:r>
      <w:r>
        <w:t xml:space="preserve"> Bayesian phylogenetic tree constructed by MrBayes.</w:t>
      </w:r>
    </w:p>
    <w:p w:rsidR="00D55877" w:rsidRDefault="005131FB">
      <w:pPr>
        <w:pStyle w:val="BodyText"/>
      </w:pPr>
      <w:r>
        <w:rPr>
          <w:noProof/>
        </w:rPr>
        <w:lastRenderedPageBreak/>
        <w:drawing>
          <wp:inline distT="0" distB="0" distL="0" distR="0">
            <wp:extent cx="3983603" cy="3983603"/>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utput/images/Phylogenies/Sanger_PhyML_phylogenies.png"/>
                    <pic:cNvPicPr>
                      <a:picLocks noChangeAspect="1" noChangeArrowheads="1"/>
                    </pic:cNvPicPr>
                  </pic:nvPicPr>
                  <pic:blipFill>
                    <a:blip r:embed="rId15"/>
                    <a:stretch>
                      <a:fillRect/>
                    </a:stretch>
                  </pic:blipFill>
                  <pic:spPr bwMode="auto">
                    <a:xfrm>
                      <a:off x="0" y="0"/>
                      <a:ext cx="3989318" cy="3989318"/>
                    </a:xfrm>
                    <a:prstGeom prst="rect">
                      <a:avLst/>
                    </a:prstGeom>
                    <a:noFill/>
                    <a:ln w="9525">
                      <a:noFill/>
                      <a:headEnd/>
                      <a:tailEnd/>
                    </a:ln>
                  </pic:spPr>
                </pic:pic>
              </a:graphicData>
            </a:graphic>
          </wp:inline>
        </w:drawing>
      </w:r>
    </w:p>
    <w:p w:rsidR="00D55877" w:rsidRDefault="005131FB">
      <w:pPr>
        <w:pStyle w:val="BodyText"/>
      </w:pPr>
      <w:r>
        <w:rPr>
          <w:b/>
        </w:rPr>
        <w:t>Figure 4C:</w:t>
      </w:r>
      <w:r>
        <w:t xml:space="preserve"> Maximum Likelihood phylogeny constructed by PhyML.</w:t>
      </w: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453"/>
        <w:gridCol w:w="3197"/>
        <w:gridCol w:w="1295"/>
        <w:gridCol w:w="1466"/>
        <w:gridCol w:w="1556"/>
        <w:gridCol w:w="987"/>
      </w:tblGrid>
      <w:tr w:rsidR="00D55877">
        <w:tc>
          <w:tcPr>
            <w:tcW w:w="0" w:type="auto"/>
            <w:tcBorders>
              <w:bottom w:val="single" w:sz="0" w:space="0" w:color="auto"/>
            </w:tcBorders>
            <w:vAlign w:val="bottom"/>
          </w:tcPr>
          <w:p w:rsidR="00D55877" w:rsidRDefault="005131FB">
            <w:pPr>
              <w:pStyle w:val="Compact"/>
              <w:jc w:val="center"/>
            </w:pPr>
            <w:r>
              <w:t>ID</w:t>
            </w:r>
          </w:p>
        </w:tc>
        <w:tc>
          <w:tcPr>
            <w:tcW w:w="0" w:type="auto"/>
            <w:tcBorders>
              <w:bottom w:val="single" w:sz="0" w:space="0" w:color="auto"/>
            </w:tcBorders>
            <w:vAlign w:val="bottom"/>
          </w:tcPr>
          <w:p w:rsidR="00D55877" w:rsidRDefault="005131FB">
            <w:pPr>
              <w:pStyle w:val="Compact"/>
              <w:jc w:val="center"/>
            </w:pPr>
            <w:r>
              <w:t>Description</w:t>
            </w:r>
          </w:p>
        </w:tc>
        <w:tc>
          <w:tcPr>
            <w:tcW w:w="0" w:type="auto"/>
            <w:tcBorders>
              <w:bottom w:val="single" w:sz="0" w:space="0" w:color="auto"/>
            </w:tcBorders>
            <w:vAlign w:val="bottom"/>
          </w:tcPr>
          <w:p w:rsidR="00D55877" w:rsidRDefault="005131FB">
            <w:pPr>
              <w:pStyle w:val="Compact"/>
              <w:jc w:val="center"/>
            </w:pPr>
            <w:r>
              <w:t>% Identity</w:t>
            </w:r>
          </w:p>
        </w:tc>
        <w:tc>
          <w:tcPr>
            <w:tcW w:w="0" w:type="auto"/>
            <w:tcBorders>
              <w:bottom w:val="single" w:sz="0" w:space="0" w:color="auto"/>
            </w:tcBorders>
            <w:vAlign w:val="bottom"/>
          </w:tcPr>
          <w:p w:rsidR="00D55877" w:rsidRDefault="005131FB">
            <w:pPr>
              <w:pStyle w:val="Compact"/>
              <w:jc w:val="center"/>
            </w:pPr>
            <w:r>
              <w:t>Query cover</w:t>
            </w:r>
          </w:p>
        </w:tc>
        <w:tc>
          <w:tcPr>
            <w:tcW w:w="0" w:type="auto"/>
            <w:tcBorders>
              <w:bottom w:val="single" w:sz="0" w:space="0" w:color="auto"/>
            </w:tcBorders>
            <w:vAlign w:val="bottom"/>
          </w:tcPr>
          <w:p w:rsidR="00D55877" w:rsidRDefault="005131FB">
            <w:pPr>
              <w:pStyle w:val="Compact"/>
              <w:jc w:val="center"/>
            </w:pPr>
            <w:r>
              <w:t>Accession</w:t>
            </w:r>
          </w:p>
        </w:tc>
        <w:tc>
          <w:tcPr>
            <w:tcW w:w="0" w:type="auto"/>
            <w:tcBorders>
              <w:bottom w:val="single" w:sz="0" w:space="0" w:color="auto"/>
            </w:tcBorders>
            <w:vAlign w:val="bottom"/>
          </w:tcPr>
          <w:p w:rsidR="00D55877" w:rsidRDefault="005131FB">
            <w:pPr>
              <w:pStyle w:val="Compact"/>
              <w:jc w:val="center"/>
            </w:pPr>
            <w:r>
              <w:t>E-value</w:t>
            </w:r>
          </w:p>
        </w:tc>
      </w:tr>
      <w:tr w:rsidR="00D55877">
        <w:tc>
          <w:tcPr>
            <w:tcW w:w="0" w:type="auto"/>
          </w:tcPr>
          <w:p w:rsidR="00D55877" w:rsidRDefault="005131FB">
            <w:pPr>
              <w:pStyle w:val="Compact"/>
              <w:jc w:val="center"/>
            </w:pPr>
            <w:r>
              <w:t>1</w:t>
            </w:r>
          </w:p>
        </w:tc>
        <w:tc>
          <w:tcPr>
            <w:tcW w:w="0" w:type="auto"/>
          </w:tcPr>
          <w:p w:rsidR="00D55877" w:rsidRDefault="005131FB">
            <w:pPr>
              <w:pStyle w:val="Compact"/>
              <w:jc w:val="center"/>
            </w:pPr>
            <w:r>
              <w:rPr>
                <w:i/>
              </w:rPr>
              <w:t>Acinetobacter baumannii</w:t>
            </w:r>
          </w:p>
        </w:tc>
        <w:tc>
          <w:tcPr>
            <w:tcW w:w="0" w:type="auto"/>
          </w:tcPr>
          <w:p w:rsidR="00D55877" w:rsidRDefault="005131FB">
            <w:pPr>
              <w:pStyle w:val="Compact"/>
              <w:jc w:val="center"/>
            </w:pPr>
            <w:r>
              <w:t>97.38</w:t>
            </w:r>
          </w:p>
        </w:tc>
        <w:tc>
          <w:tcPr>
            <w:tcW w:w="0" w:type="auto"/>
          </w:tcPr>
          <w:p w:rsidR="00D55877" w:rsidRDefault="005131FB">
            <w:pPr>
              <w:pStyle w:val="Compact"/>
              <w:jc w:val="center"/>
            </w:pPr>
            <w:r>
              <w:t>100%</w:t>
            </w:r>
          </w:p>
        </w:tc>
        <w:tc>
          <w:tcPr>
            <w:tcW w:w="0" w:type="auto"/>
          </w:tcPr>
          <w:p w:rsidR="00D55877" w:rsidRDefault="005131FB">
            <w:pPr>
              <w:pStyle w:val="Compact"/>
              <w:jc w:val="center"/>
            </w:pPr>
            <w:r>
              <w:t>CP044356.1</w:t>
            </w:r>
          </w:p>
        </w:tc>
        <w:tc>
          <w:tcPr>
            <w:tcW w:w="0" w:type="auto"/>
          </w:tcPr>
          <w:p w:rsidR="00D55877" w:rsidRDefault="005131FB">
            <w:pPr>
              <w:pStyle w:val="Compact"/>
              <w:jc w:val="center"/>
            </w:pPr>
            <w:r>
              <w:t>0</w:t>
            </w:r>
          </w:p>
        </w:tc>
      </w:tr>
      <w:tr w:rsidR="00D55877">
        <w:tc>
          <w:tcPr>
            <w:tcW w:w="0" w:type="auto"/>
          </w:tcPr>
          <w:p w:rsidR="00D55877" w:rsidRDefault="005131FB">
            <w:pPr>
              <w:pStyle w:val="Compact"/>
              <w:jc w:val="center"/>
            </w:pPr>
            <w:r>
              <w:t>2</w:t>
            </w:r>
          </w:p>
        </w:tc>
        <w:tc>
          <w:tcPr>
            <w:tcW w:w="0" w:type="auto"/>
          </w:tcPr>
          <w:p w:rsidR="00D55877" w:rsidRDefault="005131FB">
            <w:pPr>
              <w:pStyle w:val="Compact"/>
              <w:jc w:val="center"/>
            </w:pPr>
            <w:r>
              <w:rPr>
                <w:i/>
              </w:rPr>
              <w:t>Hafnia paralvei</w:t>
            </w:r>
          </w:p>
        </w:tc>
        <w:tc>
          <w:tcPr>
            <w:tcW w:w="0" w:type="auto"/>
          </w:tcPr>
          <w:p w:rsidR="00D55877" w:rsidRDefault="005131FB">
            <w:pPr>
              <w:pStyle w:val="Compact"/>
              <w:jc w:val="center"/>
            </w:pPr>
            <w:r>
              <w:t>96.36</w:t>
            </w:r>
          </w:p>
        </w:tc>
        <w:tc>
          <w:tcPr>
            <w:tcW w:w="0" w:type="auto"/>
          </w:tcPr>
          <w:p w:rsidR="00D55877" w:rsidRDefault="005131FB">
            <w:pPr>
              <w:pStyle w:val="Compact"/>
              <w:jc w:val="center"/>
            </w:pPr>
            <w:r>
              <w:t>96%</w:t>
            </w:r>
          </w:p>
        </w:tc>
        <w:tc>
          <w:tcPr>
            <w:tcW w:w="0" w:type="auto"/>
          </w:tcPr>
          <w:p w:rsidR="00D55877" w:rsidRDefault="005131FB">
            <w:pPr>
              <w:pStyle w:val="Compact"/>
              <w:jc w:val="center"/>
            </w:pPr>
            <w:r>
              <w:t>MK995600.1</w:t>
            </w:r>
          </w:p>
        </w:tc>
        <w:tc>
          <w:tcPr>
            <w:tcW w:w="0" w:type="auto"/>
          </w:tcPr>
          <w:p w:rsidR="00D55877" w:rsidRDefault="005131FB">
            <w:pPr>
              <w:pStyle w:val="Compact"/>
              <w:jc w:val="center"/>
            </w:pPr>
            <w:r>
              <w:t>0</w:t>
            </w:r>
          </w:p>
        </w:tc>
      </w:tr>
      <w:tr w:rsidR="00D55877">
        <w:tc>
          <w:tcPr>
            <w:tcW w:w="0" w:type="auto"/>
          </w:tcPr>
          <w:p w:rsidR="00D55877" w:rsidRDefault="005131FB">
            <w:pPr>
              <w:pStyle w:val="Compact"/>
              <w:jc w:val="center"/>
            </w:pPr>
            <w:r>
              <w:t>3</w:t>
            </w:r>
          </w:p>
        </w:tc>
        <w:tc>
          <w:tcPr>
            <w:tcW w:w="0" w:type="auto"/>
          </w:tcPr>
          <w:p w:rsidR="00D55877" w:rsidRDefault="005131FB">
            <w:pPr>
              <w:pStyle w:val="Compact"/>
              <w:jc w:val="center"/>
            </w:pPr>
            <w:r>
              <w:rPr>
                <w:i/>
              </w:rPr>
              <w:t>Kocuria rhizophila</w:t>
            </w:r>
          </w:p>
        </w:tc>
        <w:tc>
          <w:tcPr>
            <w:tcW w:w="0" w:type="auto"/>
          </w:tcPr>
          <w:p w:rsidR="00D55877" w:rsidRDefault="005131FB">
            <w:pPr>
              <w:pStyle w:val="Compact"/>
              <w:jc w:val="center"/>
            </w:pPr>
            <w:r>
              <w:t>90.46</w:t>
            </w:r>
          </w:p>
        </w:tc>
        <w:tc>
          <w:tcPr>
            <w:tcW w:w="0" w:type="auto"/>
          </w:tcPr>
          <w:p w:rsidR="00D55877" w:rsidRDefault="005131FB">
            <w:pPr>
              <w:pStyle w:val="Compact"/>
              <w:jc w:val="center"/>
            </w:pPr>
            <w:r>
              <w:t>77%</w:t>
            </w:r>
          </w:p>
        </w:tc>
        <w:tc>
          <w:tcPr>
            <w:tcW w:w="0" w:type="auto"/>
          </w:tcPr>
          <w:p w:rsidR="00D55877" w:rsidRDefault="005131FB">
            <w:pPr>
              <w:pStyle w:val="Compact"/>
              <w:jc w:val="center"/>
            </w:pPr>
            <w:r>
              <w:t>KY522908.1</w:t>
            </w:r>
          </w:p>
        </w:tc>
        <w:tc>
          <w:tcPr>
            <w:tcW w:w="0" w:type="auto"/>
          </w:tcPr>
          <w:p w:rsidR="00D55877" w:rsidRDefault="005131FB">
            <w:pPr>
              <w:pStyle w:val="Compact"/>
              <w:jc w:val="center"/>
            </w:pPr>
            <w:r>
              <w:t>5e-136</w:t>
            </w:r>
          </w:p>
        </w:tc>
      </w:tr>
      <w:tr w:rsidR="00D55877">
        <w:tc>
          <w:tcPr>
            <w:tcW w:w="0" w:type="auto"/>
          </w:tcPr>
          <w:p w:rsidR="00D55877" w:rsidRDefault="005131FB">
            <w:pPr>
              <w:pStyle w:val="Compact"/>
              <w:jc w:val="center"/>
            </w:pPr>
            <w:r>
              <w:t>4</w:t>
            </w:r>
          </w:p>
        </w:tc>
        <w:tc>
          <w:tcPr>
            <w:tcW w:w="0" w:type="auto"/>
          </w:tcPr>
          <w:p w:rsidR="00D55877" w:rsidRDefault="005131FB">
            <w:pPr>
              <w:pStyle w:val="Compact"/>
              <w:jc w:val="center"/>
            </w:pPr>
            <w:r>
              <w:rPr>
                <w:i/>
              </w:rPr>
              <w:t>Staphylococcus saprophyticus</w:t>
            </w:r>
          </w:p>
        </w:tc>
        <w:tc>
          <w:tcPr>
            <w:tcW w:w="0" w:type="auto"/>
          </w:tcPr>
          <w:p w:rsidR="00D55877" w:rsidRDefault="005131FB">
            <w:pPr>
              <w:pStyle w:val="Compact"/>
              <w:jc w:val="center"/>
            </w:pPr>
            <w:r>
              <w:t>98.55</w:t>
            </w:r>
          </w:p>
        </w:tc>
        <w:tc>
          <w:tcPr>
            <w:tcW w:w="0" w:type="auto"/>
          </w:tcPr>
          <w:p w:rsidR="00D55877" w:rsidRDefault="005131FB">
            <w:pPr>
              <w:pStyle w:val="Compact"/>
              <w:jc w:val="center"/>
            </w:pPr>
            <w:r>
              <w:t>100%</w:t>
            </w:r>
          </w:p>
        </w:tc>
        <w:tc>
          <w:tcPr>
            <w:tcW w:w="0" w:type="auto"/>
          </w:tcPr>
          <w:p w:rsidR="00D55877" w:rsidRDefault="005131FB">
            <w:pPr>
              <w:pStyle w:val="Compact"/>
              <w:jc w:val="center"/>
            </w:pPr>
            <w:r>
              <w:t>MH930439.1</w:t>
            </w:r>
          </w:p>
        </w:tc>
        <w:tc>
          <w:tcPr>
            <w:tcW w:w="0" w:type="auto"/>
          </w:tcPr>
          <w:p w:rsidR="00D55877" w:rsidRDefault="005131FB">
            <w:pPr>
              <w:pStyle w:val="Compact"/>
              <w:jc w:val="center"/>
            </w:pPr>
            <w:r>
              <w:t>0</w:t>
            </w:r>
          </w:p>
        </w:tc>
      </w:tr>
    </w:tbl>
    <w:p w:rsidR="00D55877" w:rsidRDefault="005131FB">
      <w:pPr>
        <w:pStyle w:val="BodyText"/>
      </w:pPr>
      <w:r>
        <w:rPr>
          <w:b/>
        </w:rPr>
        <w:t>Figure 5:</w:t>
      </w:r>
      <w:r>
        <w:t xml:space="preserve"> Identification of each sample performed by BLAST.</w:t>
      </w: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2158"/>
      </w:tblGrid>
      <w:tr w:rsidR="00D55877">
        <w:tc>
          <w:tcPr>
            <w:tcW w:w="0" w:type="auto"/>
            <w:tcBorders>
              <w:bottom w:val="single" w:sz="0" w:space="0" w:color="auto"/>
            </w:tcBorders>
            <w:vAlign w:val="bottom"/>
          </w:tcPr>
          <w:p w:rsidR="00D55877" w:rsidRDefault="005131FB">
            <w:pPr>
              <w:pStyle w:val="Compact"/>
              <w:jc w:val="center"/>
            </w:pPr>
            <w:r>
              <w:lastRenderedPageBreak/>
              <w:t>Sample ID</w:t>
            </w:r>
          </w:p>
        </w:tc>
        <w:tc>
          <w:tcPr>
            <w:tcW w:w="0" w:type="auto"/>
            <w:tcBorders>
              <w:bottom w:val="single" w:sz="0" w:space="0" w:color="auto"/>
            </w:tcBorders>
            <w:vAlign w:val="bottom"/>
          </w:tcPr>
          <w:p w:rsidR="00D55877" w:rsidRDefault="005131FB">
            <w:pPr>
              <w:pStyle w:val="Compact"/>
              <w:jc w:val="center"/>
            </w:pPr>
            <w:r>
              <w:t>DNA Conc. (ng/µL)</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t>2.14</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t>3.39</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t>2.11</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t>2.17</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t>1.10</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t>4.62</w:t>
            </w:r>
          </w:p>
        </w:tc>
      </w:tr>
    </w:tbl>
    <w:p w:rsidR="00D55877" w:rsidRDefault="005131FB">
      <w:pPr>
        <w:pStyle w:val="BodyText"/>
      </w:pPr>
      <w:r>
        <w:rPr>
          <w:b/>
        </w:rPr>
        <w:t>Figure 6A:</w:t>
      </w:r>
      <w:r>
        <w:t xml:space="preserve"> DNA concentration values for culture-free samples. Sample ID 1A and 1B were extracted from Teva kosher foods (Trader Joe’s), 2A and 2B were Lucky California (Lucky Supermarkets), and 3A and 3B were obtained from Butcher shop (Trader Joe’s). The letter A corresponds to the refrigerated samples and B indicates the storage condition at room temperature.</w:t>
      </w: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2158"/>
      </w:tblGrid>
      <w:tr w:rsidR="00D55877">
        <w:tc>
          <w:tcPr>
            <w:tcW w:w="0" w:type="auto"/>
            <w:tcBorders>
              <w:bottom w:val="single" w:sz="0" w:space="0" w:color="auto"/>
            </w:tcBorders>
            <w:vAlign w:val="bottom"/>
          </w:tcPr>
          <w:p w:rsidR="00D55877" w:rsidRDefault="005131FB">
            <w:pPr>
              <w:pStyle w:val="Compact"/>
              <w:jc w:val="center"/>
            </w:pPr>
            <w:r>
              <w:t>Sample ID</w:t>
            </w:r>
          </w:p>
        </w:tc>
        <w:tc>
          <w:tcPr>
            <w:tcW w:w="0" w:type="auto"/>
            <w:tcBorders>
              <w:bottom w:val="single" w:sz="0" w:space="0" w:color="auto"/>
            </w:tcBorders>
            <w:vAlign w:val="bottom"/>
          </w:tcPr>
          <w:p w:rsidR="00D55877" w:rsidRDefault="005131FB">
            <w:pPr>
              <w:pStyle w:val="Compact"/>
              <w:jc w:val="center"/>
            </w:pPr>
            <w:r>
              <w:t>DNA Conc. (ng/µL)</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t>6.60</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t>3.20</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t>4.82</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t>5.24</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t>5.70</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t>16.30</w:t>
            </w:r>
          </w:p>
        </w:tc>
      </w:tr>
    </w:tbl>
    <w:p w:rsidR="00D55877" w:rsidRDefault="005131FB">
      <w:pPr>
        <w:pStyle w:val="BodyText"/>
      </w:pPr>
      <w:r>
        <w:rPr>
          <w:b/>
        </w:rPr>
        <w:t>Figure 6B:</w:t>
      </w:r>
      <w:r>
        <w:t xml:space="preserve"> DNA concentration values for the PCR product of culture-free samples. Notice sample #3B exhibited the highest concentration value as it was the only bright band observed on the gel image.</w:t>
      </w:r>
    </w:p>
    <w:p w:rsidR="00307E7D" w:rsidRDefault="00307E7D">
      <w:pPr>
        <w:pStyle w:val="BodyText"/>
      </w:pPr>
    </w:p>
    <w:p w:rsidR="00D55877" w:rsidRDefault="005131FB">
      <w:pPr>
        <w:pStyle w:val="BodyText"/>
      </w:pPr>
      <w:r>
        <w:rPr>
          <w:noProof/>
        </w:rPr>
        <w:lastRenderedPageBreak/>
        <w:drawing>
          <wp:inline distT="0" distB="0" distL="0" distR="0">
            <wp:extent cx="3005593" cy="234563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2019_09_25_Culturefree_PCR_gel_image_labeled.png"/>
                    <pic:cNvPicPr>
                      <a:picLocks noChangeAspect="1" noChangeArrowheads="1"/>
                    </pic:cNvPicPr>
                  </pic:nvPicPr>
                  <pic:blipFill>
                    <a:blip r:embed="rId16"/>
                    <a:stretch>
                      <a:fillRect/>
                    </a:stretch>
                  </pic:blipFill>
                  <pic:spPr bwMode="auto">
                    <a:xfrm>
                      <a:off x="0" y="0"/>
                      <a:ext cx="3052088" cy="2381921"/>
                    </a:xfrm>
                    <a:prstGeom prst="rect">
                      <a:avLst/>
                    </a:prstGeom>
                    <a:noFill/>
                    <a:ln w="9525">
                      <a:noFill/>
                      <a:headEnd/>
                      <a:tailEnd/>
                    </a:ln>
                  </pic:spPr>
                </pic:pic>
              </a:graphicData>
            </a:graphic>
          </wp:inline>
        </w:drawing>
      </w:r>
    </w:p>
    <w:p w:rsidR="00D55877" w:rsidRDefault="005131FB">
      <w:pPr>
        <w:pStyle w:val="BodyText"/>
      </w:pPr>
      <w:r>
        <w:rPr>
          <w:b/>
        </w:rPr>
        <w:t>Figure 6C:</w:t>
      </w:r>
      <w:r>
        <w:t xml:space="preserve"> Gel image of culture-free samples. Samples from 1A to 3B are located in lane 1-6. Negative control is loaded in lane 7 and the ladder is shown in lane 8.</w:t>
      </w:r>
    </w:p>
    <w:p w:rsidR="00307E7D" w:rsidRDefault="00307E7D">
      <w:pPr>
        <w:pStyle w:val="BodyText"/>
      </w:pPr>
    </w:p>
    <w:p w:rsidR="00307E7D" w:rsidRDefault="00307E7D">
      <w:pPr>
        <w:pStyle w:val="BodyText"/>
      </w:pPr>
    </w:p>
    <w:p w:rsidR="00D55877" w:rsidRDefault="005131FB">
      <w:pPr>
        <w:pStyle w:val="BodyText"/>
      </w:pPr>
      <w:r>
        <w:rPr>
          <w:noProof/>
        </w:rPr>
        <w:drawing>
          <wp:inline distT="0" distB="0" distL="0" distR="0">
            <wp:extent cx="5334000" cy="300962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utput/images/Seq_quality/Fastq_seq_quality.png"/>
                    <pic:cNvPicPr>
                      <a:picLocks noChangeAspect="1" noChangeArrowheads="1"/>
                    </pic:cNvPicPr>
                  </pic:nvPicPr>
                  <pic:blipFill>
                    <a:blip r:embed="rId17"/>
                    <a:stretch>
                      <a:fillRect/>
                    </a:stretch>
                  </pic:blipFill>
                  <pic:spPr bwMode="auto">
                    <a:xfrm>
                      <a:off x="0" y="0"/>
                      <a:ext cx="5334000" cy="3009621"/>
                    </a:xfrm>
                    <a:prstGeom prst="rect">
                      <a:avLst/>
                    </a:prstGeom>
                    <a:noFill/>
                    <a:ln w="9525">
                      <a:noFill/>
                      <a:headEnd/>
                      <a:tailEnd/>
                    </a:ln>
                  </pic:spPr>
                </pic:pic>
              </a:graphicData>
            </a:graphic>
          </wp:inline>
        </w:drawing>
      </w:r>
    </w:p>
    <w:p w:rsidR="00D55877" w:rsidRDefault="005131FB">
      <w:pPr>
        <w:pStyle w:val="BodyText"/>
      </w:pPr>
      <w:r>
        <w:rPr>
          <w:b/>
        </w:rPr>
        <w:t>Figure 7A:</w:t>
      </w:r>
      <w:r>
        <w:t xml:space="preserve"> Quality check of the sequences for each sample using FastQC reports. Y-axis shows the quality score and the green region represents great quality, reasonable quality in yellow region, and poor quality in red region.</w:t>
      </w:r>
    </w:p>
    <w:p w:rsidR="00307E7D" w:rsidRDefault="00307E7D">
      <w:pPr>
        <w:pStyle w:val="BodyText"/>
      </w:pP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856"/>
        <w:gridCol w:w="1915"/>
        <w:gridCol w:w="1816"/>
      </w:tblGrid>
      <w:tr w:rsidR="00D55877">
        <w:tc>
          <w:tcPr>
            <w:tcW w:w="0" w:type="auto"/>
            <w:tcBorders>
              <w:bottom w:val="single" w:sz="0" w:space="0" w:color="auto"/>
            </w:tcBorders>
            <w:vAlign w:val="bottom"/>
          </w:tcPr>
          <w:p w:rsidR="00D55877" w:rsidRDefault="005131FB">
            <w:pPr>
              <w:pStyle w:val="Compact"/>
              <w:jc w:val="center"/>
            </w:pPr>
            <w:r>
              <w:lastRenderedPageBreak/>
              <w:t>Group</w:t>
            </w:r>
          </w:p>
        </w:tc>
        <w:tc>
          <w:tcPr>
            <w:tcW w:w="0" w:type="auto"/>
            <w:tcBorders>
              <w:bottom w:val="single" w:sz="0" w:space="0" w:color="auto"/>
            </w:tcBorders>
            <w:vAlign w:val="bottom"/>
          </w:tcPr>
          <w:p w:rsidR="00D55877" w:rsidRDefault="005131FB">
            <w:pPr>
              <w:pStyle w:val="Compact"/>
              <w:jc w:val="center"/>
            </w:pPr>
            <w:r>
              <w:t>Before trimming</w:t>
            </w:r>
          </w:p>
        </w:tc>
        <w:tc>
          <w:tcPr>
            <w:tcW w:w="0" w:type="auto"/>
            <w:tcBorders>
              <w:bottom w:val="single" w:sz="0" w:space="0" w:color="auto"/>
            </w:tcBorders>
            <w:vAlign w:val="bottom"/>
          </w:tcPr>
          <w:p w:rsidR="00D55877" w:rsidRDefault="005131FB">
            <w:pPr>
              <w:pStyle w:val="Compact"/>
              <w:jc w:val="center"/>
            </w:pPr>
            <w:r>
              <w:t>After Trimming</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t>7951</w:t>
            </w:r>
          </w:p>
        </w:tc>
        <w:tc>
          <w:tcPr>
            <w:tcW w:w="0" w:type="auto"/>
          </w:tcPr>
          <w:p w:rsidR="00D55877" w:rsidRDefault="005131FB">
            <w:pPr>
              <w:pStyle w:val="Compact"/>
              <w:jc w:val="center"/>
            </w:pPr>
            <w:r>
              <w:t>7549</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t>3807</w:t>
            </w:r>
          </w:p>
        </w:tc>
        <w:tc>
          <w:tcPr>
            <w:tcW w:w="0" w:type="auto"/>
          </w:tcPr>
          <w:p w:rsidR="00D55877" w:rsidRDefault="005131FB">
            <w:pPr>
              <w:pStyle w:val="Compact"/>
              <w:jc w:val="center"/>
            </w:pPr>
            <w:r>
              <w:t>3638</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t>13669</w:t>
            </w:r>
          </w:p>
        </w:tc>
        <w:tc>
          <w:tcPr>
            <w:tcW w:w="0" w:type="auto"/>
          </w:tcPr>
          <w:p w:rsidR="00D55877" w:rsidRDefault="005131FB">
            <w:pPr>
              <w:pStyle w:val="Compact"/>
              <w:jc w:val="center"/>
            </w:pPr>
            <w:r>
              <w:t>13073</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t>10640</w:t>
            </w:r>
          </w:p>
        </w:tc>
        <w:tc>
          <w:tcPr>
            <w:tcW w:w="0" w:type="auto"/>
          </w:tcPr>
          <w:p w:rsidR="00D55877" w:rsidRDefault="005131FB">
            <w:pPr>
              <w:pStyle w:val="Compact"/>
              <w:jc w:val="center"/>
            </w:pPr>
            <w:r>
              <w:t>10118</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t>12207</w:t>
            </w:r>
          </w:p>
        </w:tc>
        <w:tc>
          <w:tcPr>
            <w:tcW w:w="0" w:type="auto"/>
          </w:tcPr>
          <w:p w:rsidR="00D55877" w:rsidRDefault="005131FB">
            <w:pPr>
              <w:pStyle w:val="Compact"/>
              <w:jc w:val="center"/>
            </w:pPr>
            <w:r>
              <w:t>11598</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t>10155</w:t>
            </w:r>
          </w:p>
        </w:tc>
        <w:tc>
          <w:tcPr>
            <w:tcW w:w="0" w:type="auto"/>
          </w:tcPr>
          <w:p w:rsidR="00D55877" w:rsidRDefault="005131FB">
            <w:pPr>
              <w:pStyle w:val="Compact"/>
              <w:jc w:val="center"/>
            </w:pPr>
            <w:r>
              <w:t>9665</w:t>
            </w:r>
          </w:p>
        </w:tc>
      </w:tr>
    </w:tbl>
    <w:p w:rsidR="00D55877" w:rsidRDefault="005131FB">
      <w:pPr>
        <w:pStyle w:val="BodyText"/>
      </w:pPr>
      <w:r>
        <w:rPr>
          <w:b/>
        </w:rPr>
        <w:t>Figure 7B:</w:t>
      </w:r>
      <w:r>
        <w:t xml:space="preserve"> Number of sequences before and after removing bad sequences using </w:t>
      </w:r>
      <w:proofErr w:type="spellStart"/>
      <w:r>
        <w:t>Trimmomatic</w:t>
      </w:r>
      <w:proofErr w:type="spellEnd"/>
      <w:r>
        <w:t>.</w:t>
      </w: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2049"/>
      </w:tblGrid>
      <w:tr w:rsidR="00D55877">
        <w:tc>
          <w:tcPr>
            <w:tcW w:w="0" w:type="auto"/>
            <w:tcBorders>
              <w:bottom w:val="single" w:sz="0" w:space="0" w:color="auto"/>
            </w:tcBorders>
            <w:vAlign w:val="bottom"/>
          </w:tcPr>
          <w:p w:rsidR="00D55877" w:rsidRDefault="005131FB">
            <w:pPr>
              <w:pStyle w:val="Compact"/>
              <w:jc w:val="center"/>
            </w:pPr>
            <w:r>
              <w:t>Sample ID</w:t>
            </w:r>
          </w:p>
        </w:tc>
        <w:tc>
          <w:tcPr>
            <w:tcW w:w="0" w:type="auto"/>
            <w:tcBorders>
              <w:bottom w:val="single" w:sz="0" w:space="0" w:color="auto"/>
            </w:tcBorders>
            <w:vAlign w:val="bottom"/>
          </w:tcPr>
          <w:p w:rsidR="00D55877" w:rsidRDefault="005131FB">
            <w:pPr>
              <w:pStyle w:val="Compact"/>
              <w:jc w:val="center"/>
            </w:pPr>
            <w:r>
              <w:t># of different taxa</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t>25</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t>22</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t>21</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t>30</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t>15</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t>24</w:t>
            </w:r>
          </w:p>
        </w:tc>
      </w:tr>
    </w:tbl>
    <w:p w:rsidR="00D55877" w:rsidRDefault="005131FB">
      <w:pPr>
        <w:pStyle w:val="BodyText"/>
      </w:pPr>
      <w:r>
        <w:rPr>
          <w:b/>
        </w:rPr>
        <w:t>Figure 8A:</w:t>
      </w:r>
      <w:r>
        <w:t xml:space="preserve"> Number of different taxa from each sample. The letter A corresponds to the refrigerated storage treatment group and B indicates the room temperature storage treatment group.</w:t>
      </w: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4580"/>
      </w:tblGrid>
      <w:tr w:rsidR="00D55877">
        <w:tc>
          <w:tcPr>
            <w:tcW w:w="0" w:type="auto"/>
            <w:tcBorders>
              <w:bottom w:val="single" w:sz="0" w:space="0" w:color="auto"/>
            </w:tcBorders>
            <w:vAlign w:val="bottom"/>
          </w:tcPr>
          <w:p w:rsidR="00D55877" w:rsidRDefault="005131FB">
            <w:pPr>
              <w:pStyle w:val="Compact"/>
              <w:jc w:val="center"/>
            </w:pPr>
            <w:r>
              <w:t>Sample ID</w:t>
            </w:r>
          </w:p>
        </w:tc>
        <w:tc>
          <w:tcPr>
            <w:tcW w:w="0" w:type="auto"/>
            <w:tcBorders>
              <w:bottom w:val="single" w:sz="0" w:space="0" w:color="auto"/>
            </w:tcBorders>
            <w:vAlign w:val="bottom"/>
          </w:tcPr>
          <w:p w:rsidR="00D55877" w:rsidRDefault="005131FB">
            <w:pPr>
              <w:pStyle w:val="Compact"/>
              <w:jc w:val="center"/>
            </w:pPr>
            <w:r>
              <w:t>Major Taxa</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rPr>
                <w:i/>
              </w:rPr>
              <w:t>Bos mutus</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rPr>
                <w:i/>
              </w:rPr>
              <w:t>Carnobacterium divergens</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rPr>
                <w:i/>
              </w:rPr>
              <w:t>Lactobacillus algidus</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rPr>
                <w:i/>
              </w:rPr>
              <w:t>Carnobacterium divergens</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rPr>
                <w:i/>
              </w:rPr>
              <w:t>Leuconostoc gelidum</w:t>
            </w:r>
            <w:r>
              <w:t xml:space="preserve"> subsp. </w:t>
            </w:r>
            <w:r>
              <w:rPr>
                <w:i/>
              </w:rPr>
              <w:t>gasicomitatum</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rPr>
                <w:i/>
              </w:rPr>
              <w:t>Lelliottia amnigena</w:t>
            </w:r>
          </w:p>
        </w:tc>
      </w:tr>
    </w:tbl>
    <w:p w:rsidR="00D55877" w:rsidRDefault="005131FB">
      <w:pPr>
        <w:pStyle w:val="BodyText"/>
      </w:pPr>
      <w:r>
        <w:rPr>
          <w:b/>
        </w:rPr>
        <w:t>Figure 8B:</w:t>
      </w:r>
      <w:r>
        <w:t xml:space="preserve"> Major taxa identified for culture-free samples.</w:t>
      </w:r>
    </w:p>
    <w:p w:rsidR="00307E7D" w:rsidRDefault="00307E7D">
      <w:pPr>
        <w:pStyle w:val="BodyText"/>
      </w:pPr>
    </w:p>
    <w:p w:rsidR="00307E7D" w:rsidRDefault="00307E7D">
      <w:pPr>
        <w:pStyle w:val="BodyText"/>
      </w:pPr>
    </w:p>
    <w:p w:rsidR="00D55877" w:rsidRDefault="005131FB">
      <w:pPr>
        <w:pStyle w:val="SourceCode"/>
      </w:pPr>
      <w:r>
        <w:rPr>
          <w:rStyle w:val="VerbatimChar"/>
        </w:rPr>
        <w:lastRenderedPageBreak/>
        <w:t>## # A tibble: 14 x 3</w:t>
      </w:r>
      <w:r>
        <w:br/>
      </w:r>
      <w:r>
        <w:rPr>
          <w:rStyle w:val="VerbatimChar"/>
        </w:rPr>
        <w:t>## # Groups:   type [2]</w:t>
      </w:r>
      <w:r>
        <w:br/>
      </w:r>
      <w:r>
        <w:rPr>
          <w:rStyle w:val="VerbatimChar"/>
        </w:rPr>
        <w:t>##    type             Phylum              sum_abundance</w:t>
      </w:r>
      <w:r>
        <w:br/>
      </w:r>
      <w:r>
        <w:rPr>
          <w:rStyle w:val="VerbatimChar"/>
        </w:rPr>
        <w:t>##    &lt;chr&gt;            &lt;fct&gt;                       &lt;int&gt;</w:t>
      </w:r>
      <w:r>
        <w:br/>
      </w:r>
      <w:r>
        <w:rPr>
          <w:rStyle w:val="VerbatimChar"/>
        </w:rPr>
        <w:t>##  1 Refrigerated     Actinobacteria                  0</w:t>
      </w:r>
      <w:r>
        <w:br/>
      </w:r>
      <w:r>
        <w:rPr>
          <w:rStyle w:val="VerbatimChar"/>
        </w:rPr>
        <w:t>##  2 Refrigerated     Bacteroidetes                   0</w:t>
      </w:r>
      <w:r>
        <w:br/>
      </w:r>
      <w:r>
        <w:rPr>
          <w:rStyle w:val="VerbatimChar"/>
        </w:rPr>
        <w:t>##  3 Refrigerated     Deinococcus-Thermus             0</w:t>
      </w:r>
      <w:r>
        <w:br/>
      </w:r>
      <w:r>
        <w:rPr>
          <w:rStyle w:val="VerbatimChar"/>
        </w:rPr>
        <w:t>##  4 Refrigerated     Firmicutes                   9662</w:t>
      </w:r>
      <w:r>
        <w:br/>
      </w:r>
      <w:r>
        <w:rPr>
          <w:rStyle w:val="VerbatimChar"/>
        </w:rPr>
        <w:t>##  5 Refrigerated     Planctomycetes                 10</w:t>
      </w:r>
      <w:r>
        <w:br/>
      </w:r>
      <w:r>
        <w:rPr>
          <w:rStyle w:val="VerbatimChar"/>
        </w:rPr>
        <w:t>##  6 Refrigerated     Proteobacteria              12753</w:t>
      </w:r>
      <w:r>
        <w:br/>
      </w:r>
      <w:r>
        <w:rPr>
          <w:rStyle w:val="VerbatimChar"/>
        </w:rPr>
        <w:t>##  7 Refrigerated     &lt;NA&gt;                          296</w:t>
      </w:r>
      <w:r>
        <w:br/>
      </w:r>
      <w:r>
        <w:rPr>
          <w:rStyle w:val="VerbatimChar"/>
        </w:rPr>
        <w:t>##  8 Room temperature Actinobacteria                  0</w:t>
      </w:r>
      <w:r>
        <w:br/>
      </w:r>
      <w:r>
        <w:rPr>
          <w:rStyle w:val="VerbatimChar"/>
        </w:rPr>
        <w:t>##  9 Room temperature Bacteroidetes                3674</w:t>
      </w:r>
      <w:r>
        <w:br/>
      </w:r>
      <w:r>
        <w:rPr>
          <w:rStyle w:val="VerbatimChar"/>
        </w:rPr>
        <w:t>## 10 Room temperature Deinococcus-Thermus             0</w:t>
      </w:r>
      <w:r>
        <w:br/>
      </w:r>
      <w:r>
        <w:rPr>
          <w:rStyle w:val="VerbatimChar"/>
        </w:rPr>
        <w:t>## 11 Room temperature Firmicutes                   9211</w:t>
      </w:r>
      <w:r>
        <w:br/>
      </w:r>
      <w:r>
        <w:rPr>
          <w:rStyle w:val="VerbatimChar"/>
        </w:rPr>
        <w:t>## 12 Room temperature Planctomycetes                  0</w:t>
      </w:r>
      <w:r>
        <w:br/>
      </w:r>
      <w:r>
        <w:rPr>
          <w:rStyle w:val="VerbatimChar"/>
        </w:rPr>
        <w:t>## 13 Room temperature Proteobacteria               9437</w:t>
      </w:r>
      <w:r>
        <w:br/>
      </w:r>
      <w:r>
        <w:rPr>
          <w:rStyle w:val="VerbatimChar"/>
        </w:rPr>
        <w:t>## 14 Room temperature &lt;NA&gt;                            0</w:t>
      </w:r>
    </w:p>
    <w:p w:rsidR="00D55877" w:rsidRDefault="005131FB">
      <w:pPr>
        <w:pStyle w:val="FirstParagraph"/>
      </w:pPr>
      <w:r>
        <w:rPr>
          <w:b/>
        </w:rPr>
        <w:t>Figure 9A:</w:t>
      </w:r>
      <w:r>
        <w:t xml:space="preserve"> Summary table that shows sum abundance of phyla found from each sample</w:t>
      </w:r>
    </w:p>
    <w:p w:rsidR="00307E7D" w:rsidRDefault="00307E7D" w:rsidP="00307E7D">
      <w:pPr>
        <w:pStyle w:val="BodyText"/>
      </w:pPr>
    </w:p>
    <w:p w:rsidR="00307E7D" w:rsidRPr="00307E7D" w:rsidRDefault="00307E7D" w:rsidP="00307E7D">
      <w:pPr>
        <w:pStyle w:val="BodyText"/>
      </w:pPr>
    </w:p>
    <w:p w:rsidR="00D55877" w:rsidRDefault="005131FB">
      <w:pPr>
        <w:pStyle w:val="BodyText"/>
      </w:pPr>
      <w:r>
        <w:rPr>
          <w:noProof/>
        </w:rPr>
        <w:drawing>
          <wp:inline distT="0" distB="0" distL="0" distR="0">
            <wp:extent cx="5009322" cy="39597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phyla-abundance-barplot-1.png"/>
                    <pic:cNvPicPr>
                      <a:picLocks noChangeAspect="1" noChangeArrowheads="1"/>
                    </pic:cNvPicPr>
                  </pic:nvPicPr>
                  <pic:blipFill>
                    <a:blip r:embed="rId18"/>
                    <a:stretch>
                      <a:fillRect/>
                    </a:stretch>
                  </pic:blipFill>
                  <pic:spPr bwMode="auto">
                    <a:xfrm>
                      <a:off x="0" y="0"/>
                      <a:ext cx="5047960" cy="3990292"/>
                    </a:xfrm>
                    <a:prstGeom prst="rect">
                      <a:avLst/>
                    </a:prstGeom>
                    <a:noFill/>
                    <a:ln w="9525">
                      <a:noFill/>
                      <a:headEnd/>
                      <a:tailEnd/>
                    </a:ln>
                  </pic:spPr>
                </pic:pic>
              </a:graphicData>
            </a:graphic>
          </wp:inline>
        </w:drawing>
      </w:r>
    </w:p>
    <w:p w:rsidR="00D55877" w:rsidRDefault="005131FB">
      <w:pPr>
        <w:pStyle w:val="BodyText"/>
      </w:pPr>
      <w:r>
        <w:rPr>
          <w:b/>
        </w:rPr>
        <w:t>Figure 9B:</w:t>
      </w:r>
      <w:r>
        <w:t xml:space="preserve"> Barplot of phyla abundance to compare two treatment groups and controls.</w:t>
      </w:r>
    </w:p>
    <w:p w:rsidR="00D55877" w:rsidRDefault="005131FB">
      <w:pPr>
        <w:pStyle w:val="BodyText"/>
      </w:pPr>
      <w:r>
        <w:rPr>
          <w:noProof/>
        </w:rPr>
        <w:lastRenderedPageBreak/>
        <w:drawing>
          <wp:inline distT="0" distB="0" distL="0" distR="0">
            <wp:extent cx="4921857" cy="3800723"/>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genera-abundance-barplot-1.png"/>
                    <pic:cNvPicPr>
                      <a:picLocks noChangeAspect="1" noChangeArrowheads="1"/>
                    </pic:cNvPicPr>
                  </pic:nvPicPr>
                  <pic:blipFill>
                    <a:blip r:embed="rId19"/>
                    <a:stretch>
                      <a:fillRect/>
                    </a:stretch>
                  </pic:blipFill>
                  <pic:spPr bwMode="auto">
                    <a:xfrm>
                      <a:off x="0" y="0"/>
                      <a:ext cx="4940910" cy="3815436"/>
                    </a:xfrm>
                    <a:prstGeom prst="rect">
                      <a:avLst/>
                    </a:prstGeom>
                    <a:noFill/>
                    <a:ln w="9525">
                      <a:noFill/>
                      <a:headEnd/>
                      <a:tailEnd/>
                    </a:ln>
                  </pic:spPr>
                </pic:pic>
              </a:graphicData>
            </a:graphic>
          </wp:inline>
        </w:drawing>
      </w:r>
    </w:p>
    <w:p w:rsidR="00D55877" w:rsidRDefault="005131FB">
      <w:pPr>
        <w:pStyle w:val="BodyText"/>
      </w:pPr>
      <w:r>
        <w:rPr>
          <w:b/>
        </w:rPr>
        <w:t>Figure 9C:</w:t>
      </w:r>
      <w:r>
        <w:t xml:space="preserve"> Barplot of genera abundance for the two treatment groups. Only the genera with more than 100 reads are included due to excessive number of genera discovered in the samples.</w:t>
      </w:r>
    </w:p>
    <w:p w:rsidR="00307E7D" w:rsidRDefault="00307E7D">
      <w:pPr>
        <w:pStyle w:val="BodyText"/>
      </w:pPr>
    </w:p>
    <w:p w:rsidR="00307E7D" w:rsidRDefault="00307E7D">
      <w:pPr>
        <w:pStyle w:val="BodyText"/>
      </w:pPr>
    </w:p>
    <w:p w:rsidR="00D55877" w:rsidRDefault="005131FB">
      <w:pPr>
        <w:pStyle w:val="BodyText"/>
      </w:pPr>
      <w:r>
        <w:rPr>
          <w:noProof/>
        </w:rPr>
        <w:lastRenderedPageBreak/>
        <w:drawing>
          <wp:inline distT="0" distB="0" distL="0" distR="0">
            <wp:extent cx="4118610" cy="326003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alpha-diversity-barchart-1.png"/>
                    <pic:cNvPicPr>
                      <a:picLocks noChangeAspect="1" noChangeArrowheads="1"/>
                    </pic:cNvPicPr>
                  </pic:nvPicPr>
                  <pic:blipFill>
                    <a:blip r:embed="rId20"/>
                    <a:stretch>
                      <a:fillRect/>
                    </a:stretch>
                  </pic:blipFill>
                  <pic:spPr bwMode="auto">
                    <a:xfrm>
                      <a:off x="0" y="0"/>
                      <a:ext cx="4288079" cy="3394176"/>
                    </a:xfrm>
                    <a:prstGeom prst="rect">
                      <a:avLst/>
                    </a:prstGeom>
                    <a:noFill/>
                    <a:ln w="9525">
                      <a:noFill/>
                      <a:headEnd/>
                      <a:tailEnd/>
                    </a:ln>
                  </pic:spPr>
                </pic:pic>
              </a:graphicData>
            </a:graphic>
          </wp:inline>
        </w:drawing>
      </w:r>
    </w:p>
    <w:p w:rsidR="00D55877" w:rsidRDefault="005131FB">
      <w:pPr>
        <w:pStyle w:val="BodyText"/>
      </w:pPr>
      <w:r>
        <w:rPr>
          <w:b/>
        </w:rPr>
        <w:t>Figure 9D:</w:t>
      </w:r>
      <w:r>
        <w:t xml:space="preserve"> Bar chart of alpha-diversity metrics using Shannon and Simpson diversity indices.</w:t>
      </w:r>
      <w:r w:rsidR="00307E7D">
        <w:br/>
      </w:r>
    </w:p>
    <w:p w:rsidR="00307E7D" w:rsidRDefault="00307E7D">
      <w:pPr>
        <w:pStyle w:val="BodyText"/>
      </w:pPr>
    </w:p>
    <w:tbl>
      <w:tblPr>
        <w:tblStyle w:val="Table"/>
        <w:tblW w:w="0" w:type="pct"/>
        <w:tblLook w:val="07E0" w:firstRow="1" w:lastRow="1" w:firstColumn="1" w:lastColumn="1" w:noHBand="1" w:noVBand="1"/>
      </w:tblPr>
      <w:tblGrid>
        <w:gridCol w:w="4050"/>
        <w:gridCol w:w="1174"/>
        <w:gridCol w:w="1816"/>
        <w:gridCol w:w="1614"/>
      </w:tblGrid>
      <w:tr w:rsidR="00D55877">
        <w:tc>
          <w:tcPr>
            <w:tcW w:w="0" w:type="auto"/>
            <w:tcBorders>
              <w:bottom w:val="single" w:sz="0" w:space="0" w:color="auto"/>
            </w:tcBorders>
            <w:vAlign w:val="bottom"/>
          </w:tcPr>
          <w:p w:rsidR="00D55877" w:rsidRDefault="00D55877">
            <w:pPr>
              <w:pStyle w:val="Compact"/>
            </w:pPr>
          </w:p>
        </w:tc>
        <w:tc>
          <w:tcPr>
            <w:tcW w:w="0" w:type="auto"/>
            <w:tcBorders>
              <w:bottom w:val="single" w:sz="0" w:space="0" w:color="auto"/>
            </w:tcBorders>
            <w:vAlign w:val="bottom"/>
          </w:tcPr>
          <w:p w:rsidR="00D55877" w:rsidRDefault="005131FB">
            <w:pPr>
              <w:pStyle w:val="Compact"/>
              <w:jc w:val="right"/>
            </w:pPr>
            <w:r>
              <w:t>Denoised</w:t>
            </w:r>
          </w:p>
        </w:tc>
        <w:tc>
          <w:tcPr>
            <w:tcW w:w="0" w:type="auto"/>
            <w:tcBorders>
              <w:bottom w:val="single" w:sz="0" w:space="0" w:color="auto"/>
            </w:tcBorders>
            <w:vAlign w:val="bottom"/>
          </w:tcPr>
          <w:p w:rsidR="00D55877" w:rsidRDefault="005131FB">
            <w:pPr>
              <w:pStyle w:val="Compact"/>
              <w:jc w:val="right"/>
            </w:pPr>
            <w:r>
              <w:t>Sequence Table</w:t>
            </w:r>
          </w:p>
        </w:tc>
        <w:tc>
          <w:tcPr>
            <w:tcW w:w="0" w:type="auto"/>
            <w:tcBorders>
              <w:bottom w:val="single" w:sz="0" w:space="0" w:color="auto"/>
            </w:tcBorders>
            <w:vAlign w:val="bottom"/>
          </w:tcPr>
          <w:p w:rsidR="00D55877" w:rsidRDefault="005131FB">
            <w:pPr>
              <w:pStyle w:val="Compact"/>
              <w:jc w:val="right"/>
            </w:pPr>
            <w:r>
              <w:t>Non-chimeric</w:t>
            </w:r>
          </w:p>
        </w:tc>
      </w:tr>
      <w:tr w:rsidR="00D55877">
        <w:tc>
          <w:tcPr>
            <w:tcW w:w="0" w:type="auto"/>
          </w:tcPr>
          <w:p w:rsidR="00D55877" w:rsidRDefault="005131FB">
            <w:pPr>
              <w:pStyle w:val="Compact"/>
            </w:pPr>
            <w:r>
              <w:t>control-neg1_S79_L001_R1_001_filt</w:t>
            </w:r>
          </w:p>
        </w:tc>
        <w:tc>
          <w:tcPr>
            <w:tcW w:w="0" w:type="auto"/>
          </w:tcPr>
          <w:p w:rsidR="00D55877" w:rsidRDefault="005131FB">
            <w:pPr>
              <w:pStyle w:val="Compact"/>
              <w:jc w:val="right"/>
            </w:pPr>
            <w:r>
              <w:t>10780</w:t>
            </w:r>
          </w:p>
        </w:tc>
        <w:tc>
          <w:tcPr>
            <w:tcW w:w="0" w:type="auto"/>
          </w:tcPr>
          <w:p w:rsidR="00D55877" w:rsidRDefault="005131FB">
            <w:pPr>
              <w:pStyle w:val="Compact"/>
              <w:jc w:val="right"/>
            </w:pPr>
            <w:r>
              <w:t>10780</w:t>
            </w:r>
          </w:p>
        </w:tc>
        <w:tc>
          <w:tcPr>
            <w:tcW w:w="0" w:type="auto"/>
          </w:tcPr>
          <w:p w:rsidR="00D55877" w:rsidRDefault="005131FB">
            <w:pPr>
              <w:pStyle w:val="Compact"/>
              <w:jc w:val="right"/>
            </w:pPr>
            <w:r>
              <w:t>8487</w:t>
            </w:r>
          </w:p>
        </w:tc>
      </w:tr>
      <w:tr w:rsidR="00D55877">
        <w:tc>
          <w:tcPr>
            <w:tcW w:w="0" w:type="auto"/>
          </w:tcPr>
          <w:p w:rsidR="00D55877" w:rsidRDefault="005131FB">
            <w:pPr>
              <w:pStyle w:val="Compact"/>
            </w:pPr>
            <w:r>
              <w:t>control-neg2_S80_L001_R1_001_filt</w:t>
            </w:r>
          </w:p>
        </w:tc>
        <w:tc>
          <w:tcPr>
            <w:tcW w:w="0" w:type="auto"/>
          </w:tcPr>
          <w:p w:rsidR="00D55877" w:rsidRDefault="005131FB">
            <w:pPr>
              <w:pStyle w:val="Compact"/>
              <w:jc w:val="right"/>
            </w:pPr>
            <w:r>
              <w:t>3210</w:t>
            </w:r>
          </w:p>
        </w:tc>
        <w:tc>
          <w:tcPr>
            <w:tcW w:w="0" w:type="auto"/>
          </w:tcPr>
          <w:p w:rsidR="00D55877" w:rsidRDefault="005131FB">
            <w:pPr>
              <w:pStyle w:val="Compact"/>
              <w:jc w:val="right"/>
            </w:pPr>
            <w:r>
              <w:t>3210</w:t>
            </w:r>
          </w:p>
        </w:tc>
        <w:tc>
          <w:tcPr>
            <w:tcW w:w="0" w:type="auto"/>
          </w:tcPr>
          <w:p w:rsidR="00D55877" w:rsidRDefault="005131FB">
            <w:pPr>
              <w:pStyle w:val="Compact"/>
              <w:jc w:val="right"/>
            </w:pPr>
            <w:r>
              <w:t>2151</w:t>
            </w:r>
          </w:p>
        </w:tc>
      </w:tr>
      <w:tr w:rsidR="00D55877">
        <w:tc>
          <w:tcPr>
            <w:tcW w:w="0" w:type="auto"/>
          </w:tcPr>
          <w:p w:rsidR="00D55877" w:rsidRDefault="005131FB">
            <w:pPr>
              <w:pStyle w:val="Compact"/>
            </w:pPr>
            <w:r>
              <w:t>control-neg3_S81_L001_R1_001_filt</w:t>
            </w:r>
          </w:p>
        </w:tc>
        <w:tc>
          <w:tcPr>
            <w:tcW w:w="0" w:type="auto"/>
          </w:tcPr>
          <w:p w:rsidR="00D55877" w:rsidRDefault="005131FB">
            <w:pPr>
              <w:pStyle w:val="Compact"/>
              <w:jc w:val="right"/>
            </w:pPr>
            <w:r>
              <w:t>13537</w:t>
            </w:r>
          </w:p>
        </w:tc>
        <w:tc>
          <w:tcPr>
            <w:tcW w:w="0" w:type="auto"/>
          </w:tcPr>
          <w:p w:rsidR="00D55877" w:rsidRDefault="005131FB">
            <w:pPr>
              <w:pStyle w:val="Compact"/>
              <w:jc w:val="right"/>
            </w:pPr>
            <w:r>
              <w:t>13537</w:t>
            </w:r>
          </w:p>
        </w:tc>
        <w:tc>
          <w:tcPr>
            <w:tcW w:w="0" w:type="auto"/>
          </w:tcPr>
          <w:p w:rsidR="00D55877" w:rsidRDefault="005131FB">
            <w:pPr>
              <w:pStyle w:val="Compact"/>
              <w:jc w:val="right"/>
            </w:pPr>
            <w:r>
              <w:t>10201</w:t>
            </w:r>
          </w:p>
        </w:tc>
      </w:tr>
      <w:tr w:rsidR="00D55877">
        <w:tc>
          <w:tcPr>
            <w:tcW w:w="0" w:type="auto"/>
          </w:tcPr>
          <w:p w:rsidR="00D55877" w:rsidRDefault="005131FB">
            <w:pPr>
              <w:pStyle w:val="Compact"/>
            </w:pPr>
            <w:r>
              <w:t>control-neg4_S82_L001_R1_001_filt</w:t>
            </w:r>
          </w:p>
        </w:tc>
        <w:tc>
          <w:tcPr>
            <w:tcW w:w="0" w:type="auto"/>
          </w:tcPr>
          <w:p w:rsidR="00D55877" w:rsidRDefault="005131FB">
            <w:pPr>
              <w:pStyle w:val="Compact"/>
              <w:jc w:val="right"/>
            </w:pPr>
            <w:r>
              <w:t>7703</w:t>
            </w:r>
          </w:p>
        </w:tc>
        <w:tc>
          <w:tcPr>
            <w:tcW w:w="0" w:type="auto"/>
          </w:tcPr>
          <w:p w:rsidR="00D55877" w:rsidRDefault="005131FB">
            <w:pPr>
              <w:pStyle w:val="Compact"/>
              <w:jc w:val="right"/>
            </w:pPr>
            <w:r>
              <w:t>7703</w:t>
            </w:r>
          </w:p>
        </w:tc>
        <w:tc>
          <w:tcPr>
            <w:tcW w:w="0" w:type="auto"/>
          </w:tcPr>
          <w:p w:rsidR="00D55877" w:rsidRDefault="005131FB">
            <w:pPr>
              <w:pStyle w:val="Compact"/>
              <w:jc w:val="right"/>
            </w:pPr>
            <w:r>
              <w:t>6273</w:t>
            </w:r>
          </w:p>
        </w:tc>
      </w:tr>
      <w:tr w:rsidR="00D55877">
        <w:tc>
          <w:tcPr>
            <w:tcW w:w="0" w:type="auto"/>
          </w:tcPr>
          <w:p w:rsidR="00D55877" w:rsidRDefault="005131FB">
            <w:pPr>
              <w:pStyle w:val="Compact"/>
            </w:pPr>
            <w:r>
              <w:t>control-zymo1_S83_L001_R1_001_filt</w:t>
            </w:r>
          </w:p>
        </w:tc>
        <w:tc>
          <w:tcPr>
            <w:tcW w:w="0" w:type="auto"/>
          </w:tcPr>
          <w:p w:rsidR="00D55877" w:rsidRDefault="005131FB">
            <w:pPr>
              <w:pStyle w:val="Compact"/>
              <w:jc w:val="right"/>
            </w:pPr>
            <w:r>
              <w:t>5126</w:t>
            </w:r>
          </w:p>
        </w:tc>
        <w:tc>
          <w:tcPr>
            <w:tcW w:w="0" w:type="auto"/>
          </w:tcPr>
          <w:p w:rsidR="00D55877" w:rsidRDefault="005131FB">
            <w:pPr>
              <w:pStyle w:val="Compact"/>
              <w:jc w:val="right"/>
            </w:pPr>
            <w:r>
              <w:t>5126</w:t>
            </w:r>
          </w:p>
        </w:tc>
        <w:tc>
          <w:tcPr>
            <w:tcW w:w="0" w:type="auto"/>
          </w:tcPr>
          <w:p w:rsidR="00D55877" w:rsidRDefault="005131FB">
            <w:pPr>
              <w:pStyle w:val="Compact"/>
              <w:jc w:val="right"/>
            </w:pPr>
            <w:r>
              <w:t>4440</w:t>
            </w:r>
          </w:p>
        </w:tc>
      </w:tr>
      <w:tr w:rsidR="00D55877">
        <w:tc>
          <w:tcPr>
            <w:tcW w:w="0" w:type="auto"/>
          </w:tcPr>
          <w:p w:rsidR="00D55877" w:rsidRDefault="005131FB">
            <w:pPr>
              <w:pStyle w:val="Compact"/>
            </w:pPr>
            <w:r>
              <w:t>control-zymo2_S84_L001_R1_001_filt</w:t>
            </w:r>
          </w:p>
        </w:tc>
        <w:tc>
          <w:tcPr>
            <w:tcW w:w="0" w:type="auto"/>
          </w:tcPr>
          <w:p w:rsidR="00D55877" w:rsidRDefault="005131FB">
            <w:pPr>
              <w:pStyle w:val="Compact"/>
              <w:jc w:val="right"/>
            </w:pPr>
            <w:r>
              <w:t>4064</w:t>
            </w:r>
          </w:p>
        </w:tc>
        <w:tc>
          <w:tcPr>
            <w:tcW w:w="0" w:type="auto"/>
          </w:tcPr>
          <w:p w:rsidR="00D55877" w:rsidRDefault="005131FB">
            <w:pPr>
              <w:pStyle w:val="Compact"/>
              <w:jc w:val="right"/>
            </w:pPr>
            <w:r>
              <w:t>4064</w:t>
            </w:r>
          </w:p>
        </w:tc>
        <w:tc>
          <w:tcPr>
            <w:tcW w:w="0" w:type="auto"/>
          </w:tcPr>
          <w:p w:rsidR="00D55877" w:rsidRDefault="005131FB">
            <w:pPr>
              <w:pStyle w:val="Compact"/>
              <w:jc w:val="right"/>
            </w:pPr>
            <w:r>
              <w:t>3929</w:t>
            </w:r>
          </w:p>
        </w:tc>
      </w:tr>
      <w:tr w:rsidR="00D55877">
        <w:tc>
          <w:tcPr>
            <w:tcW w:w="0" w:type="auto"/>
          </w:tcPr>
          <w:p w:rsidR="00D55877" w:rsidRDefault="005131FB">
            <w:pPr>
              <w:pStyle w:val="Compact"/>
            </w:pPr>
            <w:r>
              <w:t>control-zymo3_S85_L001_R1_001_filt</w:t>
            </w:r>
          </w:p>
        </w:tc>
        <w:tc>
          <w:tcPr>
            <w:tcW w:w="0" w:type="auto"/>
          </w:tcPr>
          <w:p w:rsidR="00D55877" w:rsidRDefault="005131FB">
            <w:pPr>
              <w:pStyle w:val="Compact"/>
              <w:jc w:val="right"/>
            </w:pPr>
            <w:r>
              <w:t>8384</w:t>
            </w:r>
          </w:p>
        </w:tc>
        <w:tc>
          <w:tcPr>
            <w:tcW w:w="0" w:type="auto"/>
          </w:tcPr>
          <w:p w:rsidR="00D55877" w:rsidRDefault="005131FB">
            <w:pPr>
              <w:pStyle w:val="Compact"/>
              <w:jc w:val="right"/>
            </w:pPr>
            <w:r>
              <w:t>8384</w:t>
            </w:r>
          </w:p>
        </w:tc>
        <w:tc>
          <w:tcPr>
            <w:tcW w:w="0" w:type="auto"/>
          </w:tcPr>
          <w:p w:rsidR="00D55877" w:rsidRDefault="005131FB">
            <w:pPr>
              <w:pStyle w:val="Compact"/>
              <w:jc w:val="right"/>
            </w:pPr>
            <w:r>
              <w:t>6858</w:t>
            </w:r>
          </w:p>
        </w:tc>
      </w:tr>
      <w:tr w:rsidR="00D55877">
        <w:tc>
          <w:tcPr>
            <w:tcW w:w="0" w:type="auto"/>
          </w:tcPr>
          <w:p w:rsidR="00D55877" w:rsidRDefault="005131FB">
            <w:pPr>
              <w:pStyle w:val="Compact"/>
            </w:pPr>
            <w:r>
              <w:t>control-zymo4_S86_L001_R1_001_filt</w:t>
            </w:r>
          </w:p>
        </w:tc>
        <w:tc>
          <w:tcPr>
            <w:tcW w:w="0" w:type="auto"/>
          </w:tcPr>
          <w:p w:rsidR="00D55877" w:rsidRDefault="005131FB">
            <w:pPr>
              <w:pStyle w:val="Compact"/>
              <w:jc w:val="right"/>
            </w:pPr>
            <w:r>
              <w:t>9208</w:t>
            </w:r>
          </w:p>
        </w:tc>
        <w:tc>
          <w:tcPr>
            <w:tcW w:w="0" w:type="auto"/>
          </w:tcPr>
          <w:p w:rsidR="00D55877" w:rsidRDefault="005131FB">
            <w:pPr>
              <w:pStyle w:val="Compact"/>
              <w:jc w:val="right"/>
            </w:pPr>
            <w:r>
              <w:t>9208</w:t>
            </w:r>
          </w:p>
        </w:tc>
        <w:tc>
          <w:tcPr>
            <w:tcW w:w="0" w:type="auto"/>
          </w:tcPr>
          <w:p w:rsidR="00D55877" w:rsidRDefault="005131FB">
            <w:pPr>
              <w:pStyle w:val="Compact"/>
              <w:jc w:val="right"/>
            </w:pPr>
            <w:r>
              <w:t>7539</w:t>
            </w:r>
          </w:p>
        </w:tc>
      </w:tr>
      <w:tr w:rsidR="00D55877">
        <w:tc>
          <w:tcPr>
            <w:tcW w:w="0" w:type="auto"/>
          </w:tcPr>
          <w:p w:rsidR="00D55877" w:rsidRDefault="005131FB">
            <w:pPr>
              <w:pStyle w:val="Compact"/>
            </w:pPr>
            <w:r>
              <w:t>KC-1A_S73_L001_R1_001_filt</w:t>
            </w:r>
          </w:p>
        </w:tc>
        <w:tc>
          <w:tcPr>
            <w:tcW w:w="0" w:type="auto"/>
          </w:tcPr>
          <w:p w:rsidR="00D55877" w:rsidRDefault="005131FB">
            <w:pPr>
              <w:pStyle w:val="Compact"/>
              <w:jc w:val="right"/>
            </w:pPr>
            <w:r>
              <w:t>7763</w:t>
            </w:r>
          </w:p>
        </w:tc>
        <w:tc>
          <w:tcPr>
            <w:tcW w:w="0" w:type="auto"/>
          </w:tcPr>
          <w:p w:rsidR="00D55877" w:rsidRDefault="005131FB">
            <w:pPr>
              <w:pStyle w:val="Compact"/>
              <w:jc w:val="right"/>
            </w:pPr>
            <w:r>
              <w:t>7763</w:t>
            </w:r>
          </w:p>
        </w:tc>
        <w:tc>
          <w:tcPr>
            <w:tcW w:w="0" w:type="auto"/>
          </w:tcPr>
          <w:p w:rsidR="00D55877" w:rsidRDefault="005131FB">
            <w:pPr>
              <w:pStyle w:val="Compact"/>
              <w:jc w:val="right"/>
            </w:pPr>
            <w:r>
              <w:t>6576</w:t>
            </w:r>
          </w:p>
        </w:tc>
      </w:tr>
      <w:tr w:rsidR="00D55877">
        <w:tc>
          <w:tcPr>
            <w:tcW w:w="0" w:type="auto"/>
          </w:tcPr>
          <w:p w:rsidR="00D55877" w:rsidRDefault="005131FB">
            <w:pPr>
              <w:pStyle w:val="Compact"/>
            </w:pPr>
            <w:r>
              <w:t>KC-1B_S74_L001_R1_001_filt</w:t>
            </w:r>
          </w:p>
        </w:tc>
        <w:tc>
          <w:tcPr>
            <w:tcW w:w="0" w:type="auto"/>
          </w:tcPr>
          <w:p w:rsidR="00D55877" w:rsidRDefault="005131FB">
            <w:pPr>
              <w:pStyle w:val="Compact"/>
              <w:jc w:val="right"/>
            </w:pPr>
            <w:r>
              <w:t>3773</w:t>
            </w:r>
          </w:p>
        </w:tc>
        <w:tc>
          <w:tcPr>
            <w:tcW w:w="0" w:type="auto"/>
          </w:tcPr>
          <w:p w:rsidR="00D55877" w:rsidRDefault="005131FB">
            <w:pPr>
              <w:pStyle w:val="Compact"/>
              <w:jc w:val="right"/>
            </w:pPr>
            <w:r>
              <w:t>3773</w:t>
            </w:r>
          </w:p>
        </w:tc>
        <w:tc>
          <w:tcPr>
            <w:tcW w:w="0" w:type="auto"/>
          </w:tcPr>
          <w:p w:rsidR="00D55877" w:rsidRDefault="005131FB">
            <w:pPr>
              <w:pStyle w:val="Compact"/>
              <w:jc w:val="right"/>
            </w:pPr>
            <w:r>
              <w:t>3272</w:t>
            </w:r>
          </w:p>
        </w:tc>
      </w:tr>
      <w:tr w:rsidR="00D55877">
        <w:tc>
          <w:tcPr>
            <w:tcW w:w="0" w:type="auto"/>
          </w:tcPr>
          <w:p w:rsidR="00D55877" w:rsidRDefault="005131FB">
            <w:pPr>
              <w:pStyle w:val="Compact"/>
            </w:pPr>
            <w:r>
              <w:t>KC-2A_S75_L001_R1_001_filt</w:t>
            </w:r>
          </w:p>
        </w:tc>
        <w:tc>
          <w:tcPr>
            <w:tcW w:w="0" w:type="auto"/>
          </w:tcPr>
          <w:p w:rsidR="00D55877" w:rsidRDefault="005131FB">
            <w:pPr>
              <w:pStyle w:val="Compact"/>
              <w:jc w:val="right"/>
            </w:pPr>
            <w:r>
              <w:t>13533</w:t>
            </w:r>
          </w:p>
        </w:tc>
        <w:tc>
          <w:tcPr>
            <w:tcW w:w="0" w:type="auto"/>
          </w:tcPr>
          <w:p w:rsidR="00D55877" w:rsidRDefault="005131FB">
            <w:pPr>
              <w:pStyle w:val="Compact"/>
              <w:jc w:val="right"/>
            </w:pPr>
            <w:r>
              <w:t>13533</w:t>
            </w:r>
          </w:p>
        </w:tc>
        <w:tc>
          <w:tcPr>
            <w:tcW w:w="0" w:type="auto"/>
          </w:tcPr>
          <w:p w:rsidR="00D55877" w:rsidRDefault="005131FB">
            <w:pPr>
              <w:pStyle w:val="Compact"/>
              <w:jc w:val="right"/>
            </w:pPr>
            <w:r>
              <w:t>11424</w:t>
            </w:r>
          </w:p>
        </w:tc>
      </w:tr>
      <w:tr w:rsidR="00D55877">
        <w:tc>
          <w:tcPr>
            <w:tcW w:w="0" w:type="auto"/>
          </w:tcPr>
          <w:p w:rsidR="00D55877" w:rsidRDefault="005131FB">
            <w:pPr>
              <w:pStyle w:val="Compact"/>
            </w:pPr>
            <w:r>
              <w:t>KC-2B_S76_L001_R1_001_filt</w:t>
            </w:r>
          </w:p>
        </w:tc>
        <w:tc>
          <w:tcPr>
            <w:tcW w:w="0" w:type="auto"/>
          </w:tcPr>
          <w:p w:rsidR="00D55877" w:rsidRDefault="005131FB">
            <w:pPr>
              <w:pStyle w:val="Compact"/>
              <w:jc w:val="right"/>
            </w:pPr>
            <w:r>
              <w:t>10537</w:t>
            </w:r>
          </w:p>
        </w:tc>
        <w:tc>
          <w:tcPr>
            <w:tcW w:w="0" w:type="auto"/>
          </w:tcPr>
          <w:p w:rsidR="00D55877" w:rsidRDefault="005131FB">
            <w:pPr>
              <w:pStyle w:val="Compact"/>
              <w:jc w:val="right"/>
            </w:pPr>
            <w:r>
              <w:t>10537</w:t>
            </w:r>
          </w:p>
        </w:tc>
        <w:tc>
          <w:tcPr>
            <w:tcW w:w="0" w:type="auto"/>
          </w:tcPr>
          <w:p w:rsidR="00D55877" w:rsidRDefault="005131FB">
            <w:pPr>
              <w:pStyle w:val="Compact"/>
              <w:jc w:val="right"/>
            </w:pPr>
            <w:r>
              <w:t>9735</w:t>
            </w:r>
          </w:p>
        </w:tc>
      </w:tr>
      <w:tr w:rsidR="00D55877">
        <w:tc>
          <w:tcPr>
            <w:tcW w:w="0" w:type="auto"/>
          </w:tcPr>
          <w:p w:rsidR="00D55877" w:rsidRDefault="005131FB">
            <w:pPr>
              <w:pStyle w:val="Compact"/>
            </w:pPr>
            <w:r>
              <w:t>KC-3A_S77_L001_R1_001_filt</w:t>
            </w:r>
          </w:p>
        </w:tc>
        <w:tc>
          <w:tcPr>
            <w:tcW w:w="0" w:type="auto"/>
          </w:tcPr>
          <w:p w:rsidR="00D55877" w:rsidRDefault="005131FB">
            <w:pPr>
              <w:pStyle w:val="Compact"/>
              <w:jc w:val="right"/>
            </w:pPr>
            <w:r>
              <w:t>12153</w:t>
            </w:r>
          </w:p>
        </w:tc>
        <w:tc>
          <w:tcPr>
            <w:tcW w:w="0" w:type="auto"/>
          </w:tcPr>
          <w:p w:rsidR="00D55877" w:rsidRDefault="005131FB">
            <w:pPr>
              <w:pStyle w:val="Compact"/>
              <w:jc w:val="right"/>
            </w:pPr>
            <w:r>
              <w:t>12153</w:t>
            </w:r>
          </w:p>
        </w:tc>
        <w:tc>
          <w:tcPr>
            <w:tcW w:w="0" w:type="auto"/>
          </w:tcPr>
          <w:p w:rsidR="00D55877" w:rsidRDefault="005131FB">
            <w:pPr>
              <w:pStyle w:val="Compact"/>
              <w:jc w:val="right"/>
            </w:pPr>
            <w:r>
              <w:t>4732</w:t>
            </w:r>
          </w:p>
        </w:tc>
      </w:tr>
      <w:tr w:rsidR="00D55877">
        <w:tc>
          <w:tcPr>
            <w:tcW w:w="0" w:type="auto"/>
          </w:tcPr>
          <w:p w:rsidR="00D55877" w:rsidRDefault="005131FB">
            <w:pPr>
              <w:pStyle w:val="Compact"/>
            </w:pPr>
            <w:r>
              <w:t>KC-3B_S78_L001_R1_001_filt</w:t>
            </w:r>
          </w:p>
        </w:tc>
        <w:tc>
          <w:tcPr>
            <w:tcW w:w="0" w:type="auto"/>
          </w:tcPr>
          <w:p w:rsidR="00D55877" w:rsidRDefault="005131FB">
            <w:pPr>
              <w:pStyle w:val="Compact"/>
              <w:jc w:val="right"/>
            </w:pPr>
            <w:r>
              <w:t>10136</w:t>
            </w:r>
          </w:p>
        </w:tc>
        <w:tc>
          <w:tcPr>
            <w:tcW w:w="0" w:type="auto"/>
          </w:tcPr>
          <w:p w:rsidR="00D55877" w:rsidRDefault="005131FB">
            <w:pPr>
              <w:pStyle w:val="Compact"/>
              <w:jc w:val="right"/>
            </w:pPr>
            <w:r>
              <w:t>10136</w:t>
            </w:r>
          </w:p>
        </w:tc>
        <w:tc>
          <w:tcPr>
            <w:tcW w:w="0" w:type="auto"/>
          </w:tcPr>
          <w:p w:rsidR="00D55877" w:rsidRDefault="005131FB">
            <w:pPr>
              <w:pStyle w:val="Compact"/>
              <w:jc w:val="right"/>
            </w:pPr>
            <w:r>
              <w:t>9336</w:t>
            </w:r>
          </w:p>
        </w:tc>
      </w:tr>
    </w:tbl>
    <w:p w:rsidR="00D55877" w:rsidRDefault="005131FB">
      <w:pPr>
        <w:pStyle w:val="BodyText"/>
      </w:pPr>
      <w:r>
        <w:rPr>
          <w:b/>
        </w:rPr>
        <w:t>Figure 9E:</w:t>
      </w:r>
      <w:r>
        <w:t xml:space="preserve"> The total amplicon sequence variants</w:t>
      </w:r>
    </w:p>
    <w:p w:rsidR="00D55877" w:rsidRDefault="005131FB">
      <w:pPr>
        <w:pStyle w:val="Heading1"/>
      </w:pPr>
      <w:bookmarkStart w:id="32" w:name="sources-cited"/>
      <w:r>
        <w:lastRenderedPageBreak/>
        <w:t>Sources Cited</w:t>
      </w:r>
      <w:bookmarkEnd w:id="32"/>
    </w:p>
    <w:p w:rsidR="00D55877" w:rsidRDefault="005131FB">
      <w:pPr>
        <w:pStyle w:val="Bibliography"/>
      </w:pPr>
      <w:bookmarkStart w:id="33" w:name="ref-borch1996bacterial"/>
      <w:bookmarkStart w:id="34" w:name="refs"/>
      <w:r>
        <w:t xml:space="preserve">Borch,E. </w:t>
      </w:r>
      <w:r>
        <w:rPr>
          <w:i/>
        </w:rPr>
        <w:t>et al.</w:t>
      </w:r>
      <w:r>
        <w:t xml:space="preserve"> (1996) Bacterial spoilage of meat products and cured meat. </w:t>
      </w:r>
      <w:r>
        <w:rPr>
          <w:i/>
        </w:rPr>
        <w:t>International Journal of Food Microbiology</w:t>
      </w:r>
      <w:r>
        <w:t xml:space="preserve">, </w:t>
      </w:r>
      <w:r>
        <w:rPr>
          <w:b/>
        </w:rPr>
        <w:t>33</w:t>
      </w:r>
      <w:r>
        <w:t>, 103–120.</w:t>
      </w:r>
    </w:p>
    <w:p w:rsidR="00D55877" w:rsidRDefault="005131FB">
      <w:pPr>
        <w:pStyle w:val="Bibliography"/>
      </w:pPr>
      <w:bookmarkStart w:id="35" w:name="ref-callahan2016dada2"/>
      <w:bookmarkEnd w:id="33"/>
      <w:r>
        <w:t xml:space="preserve">Callahan,B.J. </w:t>
      </w:r>
      <w:r>
        <w:rPr>
          <w:i/>
        </w:rPr>
        <w:t>et al.</w:t>
      </w:r>
      <w:r>
        <w:t xml:space="preserve"> (2016) DADA2: High-resolution sample inference from illumina amplicon data. </w:t>
      </w:r>
      <w:r>
        <w:rPr>
          <w:i/>
        </w:rPr>
        <w:t>Nature methods</w:t>
      </w:r>
      <w:r>
        <w:t xml:space="preserve">, </w:t>
      </w:r>
      <w:r>
        <w:rPr>
          <w:b/>
        </w:rPr>
        <w:t>13</w:t>
      </w:r>
      <w:r>
        <w:t>, 581.</w:t>
      </w:r>
    </w:p>
    <w:p w:rsidR="00D55877" w:rsidRDefault="005131FB">
      <w:pPr>
        <w:pStyle w:val="Bibliography"/>
      </w:pPr>
      <w:bookmarkStart w:id="36" w:name="ref-dave2011meat"/>
      <w:bookmarkEnd w:id="35"/>
      <w:r>
        <w:t xml:space="preserve">Dave,D. and Ghaly,A.E. (2011) Meat spoilage mechanisms and preservation techniques: A critical review. </w:t>
      </w:r>
      <w:r>
        <w:rPr>
          <w:i/>
        </w:rPr>
        <w:t>American Journal of Agricultural and Biological Sciences</w:t>
      </w:r>
      <w:r>
        <w:t xml:space="preserve">, </w:t>
      </w:r>
      <w:r>
        <w:rPr>
          <w:b/>
        </w:rPr>
        <w:t>6</w:t>
      </w:r>
      <w:r>
        <w:t>, 486–510.</w:t>
      </w:r>
    </w:p>
    <w:p w:rsidR="00D55877" w:rsidRDefault="005131FB">
      <w:pPr>
        <w:pStyle w:val="Bibliography"/>
      </w:pPr>
      <w:bookmarkStart w:id="37" w:name="ref-dohlen2017effect"/>
      <w:bookmarkEnd w:id="36"/>
      <w:r>
        <w:t xml:space="preserve">Dohlen,S. </w:t>
      </w:r>
      <w:r>
        <w:rPr>
          <w:i/>
        </w:rPr>
        <w:t>et al.</w:t>
      </w:r>
      <w:r>
        <w:t xml:space="preserve"> (2017) Effect of different packaging materials containing poly-[2-(tert-butylamino) methylstyrene] on the growth of spoilage and pathogenic bacteria on fresh meat. </w:t>
      </w:r>
      <w:r>
        <w:rPr>
          <w:i/>
        </w:rPr>
        <w:t>International journal of food microbiology</w:t>
      </w:r>
      <w:r>
        <w:t xml:space="preserve">, </w:t>
      </w:r>
      <w:r>
        <w:rPr>
          <w:b/>
        </w:rPr>
        <w:t>257</w:t>
      </w:r>
      <w:r>
        <w:t>, 91–100.</w:t>
      </w:r>
    </w:p>
    <w:p w:rsidR="00D55877" w:rsidRDefault="005131FB">
      <w:pPr>
        <w:pStyle w:val="Bibliography"/>
      </w:pPr>
      <w:bookmarkStart w:id="38" w:name="ref-doulgeraki2012spoilage"/>
      <w:bookmarkEnd w:id="37"/>
      <w:r>
        <w:t xml:space="preserve">Doulgeraki,A.I. </w:t>
      </w:r>
      <w:r>
        <w:rPr>
          <w:i/>
        </w:rPr>
        <w:t>et al.</w:t>
      </w:r>
      <w:r>
        <w:t xml:space="preserve"> (2012) Spoilage microbiota associated to the storage of raw meat in different conditions. </w:t>
      </w:r>
      <w:r>
        <w:rPr>
          <w:i/>
        </w:rPr>
        <w:t>International journal of food microbiology</w:t>
      </w:r>
      <w:r>
        <w:t xml:space="preserve">, </w:t>
      </w:r>
      <w:r>
        <w:rPr>
          <w:b/>
        </w:rPr>
        <w:t>157</w:t>
      </w:r>
      <w:r>
        <w:t>, 130–141.</w:t>
      </w:r>
    </w:p>
    <w:p w:rsidR="00D55877" w:rsidRDefault="005131FB">
      <w:pPr>
        <w:pStyle w:val="Bibliography"/>
      </w:pPr>
      <w:bookmarkStart w:id="39" w:name="ref-ercolini2006changes"/>
      <w:bookmarkEnd w:id="38"/>
      <w:r>
        <w:t xml:space="preserve">Ercolini,D. </w:t>
      </w:r>
      <w:r>
        <w:rPr>
          <w:i/>
        </w:rPr>
        <w:t>et al.</w:t>
      </w:r>
      <w:r>
        <w:t xml:space="preserve"> (2006) Changes in the spoilage-related microbiota of beef during refrigerated storage under different packaging conditions. </w:t>
      </w:r>
      <w:r>
        <w:rPr>
          <w:i/>
        </w:rPr>
        <w:t>Appl. Environ. Microbiol.</w:t>
      </w:r>
      <w:r>
        <w:t xml:space="preserve">, </w:t>
      </w:r>
      <w:r>
        <w:rPr>
          <w:b/>
        </w:rPr>
        <w:t>72</w:t>
      </w:r>
      <w:r>
        <w:t>, 4663–4671.</w:t>
      </w:r>
    </w:p>
    <w:p w:rsidR="00D55877" w:rsidRDefault="005131FB">
      <w:pPr>
        <w:pStyle w:val="Bibliography"/>
      </w:pPr>
      <w:bookmarkStart w:id="40" w:name="ref-godfray2018meat"/>
      <w:bookmarkEnd w:id="39"/>
      <w:r>
        <w:t xml:space="preserve">Godfray,H.C.J. </w:t>
      </w:r>
      <w:r>
        <w:rPr>
          <w:i/>
        </w:rPr>
        <w:t>et al.</w:t>
      </w:r>
      <w:r>
        <w:t xml:space="preserve"> (2018) Meat consumption, health, and the environment. </w:t>
      </w:r>
      <w:r>
        <w:rPr>
          <w:i/>
        </w:rPr>
        <w:t>Science</w:t>
      </w:r>
      <w:r>
        <w:t xml:space="preserve">, </w:t>
      </w:r>
      <w:r>
        <w:rPr>
          <w:b/>
        </w:rPr>
        <w:t>361</w:t>
      </w:r>
      <w:r>
        <w:t>, eaam5324.</w:t>
      </w:r>
    </w:p>
    <w:p w:rsidR="00D55877" w:rsidRDefault="005131FB">
      <w:pPr>
        <w:pStyle w:val="Bibliography"/>
      </w:pPr>
      <w:bookmarkStart w:id="41" w:name="ref-guindon2010new"/>
      <w:bookmarkEnd w:id="40"/>
      <w:r>
        <w:t xml:space="preserve">Guindon,S. </w:t>
      </w:r>
      <w:r>
        <w:rPr>
          <w:i/>
        </w:rPr>
        <w:t>et al.</w:t>
      </w:r>
      <w:r>
        <w:t xml:space="preserve"> (2010) New algorithms and methods to estimate maximum-likelihood phylogenies: Assessing the performance of phyml 3.0. </w:t>
      </w:r>
      <w:r>
        <w:rPr>
          <w:i/>
        </w:rPr>
        <w:t>Systematic biology</w:t>
      </w:r>
      <w:r>
        <w:t xml:space="preserve">, </w:t>
      </w:r>
      <w:r>
        <w:rPr>
          <w:b/>
        </w:rPr>
        <w:t>59</w:t>
      </w:r>
      <w:r>
        <w:t>, 307–321.</w:t>
      </w:r>
    </w:p>
    <w:p w:rsidR="00D55877" w:rsidRDefault="005131FB">
      <w:pPr>
        <w:pStyle w:val="Bibliography"/>
      </w:pPr>
      <w:bookmarkStart w:id="42" w:name="ref-huelsenbeck2001mrbayes"/>
      <w:bookmarkEnd w:id="41"/>
      <w:r>
        <w:t xml:space="preserve">Huelsenbeck,J.P. and Ronquist,F. (2001) MRBAYES: Bayesian inference of phylogenetic trees. </w:t>
      </w:r>
      <w:r>
        <w:rPr>
          <w:i/>
        </w:rPr>
        <w:t>Bioinformatics</w:t>
      </w:r>
      <w:r>
        <w:t xml:space="preserve">, </w:t>
      </w:r>
      <w:r>
        <w:rPr>
          <w:b/>
        </w:rPr>
        <w:t>17</w:t>
      </w:r>
      <w:r>
        <w:t>, 754–755.</w:t>
      </w:r>
    </w:p>
    <w:p w:rsidR="00D55877" w:rsidRDefault="005131FB">
      <w:pPr>
        <w:pStyle w:val="Bibliography"/>
      </w:pPr>
      <w:bookmarkStart w:id="43" w:name="ref-kato2000lactobacillus"/>
      <w:bookmarkEnd w:id="42"/>
      <w:r>
        <w:t xml:space="preserve">Kato,Y. </w:t>
      </w:r>
      <w:r>
        <w:rPr>
          <w:i/>
        </w:rPr>
        <w:t>et al.</w:t>
      </w:r>
      <w:r>
        <w:t xml:space="preserve"> (2000) Lactobacillus algidus sp. Nov., a psychrophilic lactic acid bacterium isolated from vacuum-packaged refrigerated beef. </w:t>
      </w:r>
      <w:r>
        <w:rPr>
          <w:i/>
        </w:rPr>
        <w:t>International journal of systematic and evolutionary microbiology</w:t>
      </w:r>
      <w:r>
        <w:t xml:space="preserve">, </w:t>
      </w:r>
      <w:r>
        <w:rPr>
          <w:b/>
        </w:rPr>
        <w:t>50</w:t>
      </w:r>
      <w:r>
        <w:t>, 1143–1149.</w:t>
      </w:r>
    </w:p>
    <w:p w:rsidR="00D55877" w:rsidRDefault="005131FB">
      <w:pPr>
        <w:pStyle w:val="Bibliography"/>
      </w:pPr>
      <w:bookmarkStart w:id="44" w:name="ref-katoh2002mafft"/>
      <w:bookmarkEnd w:id="43"/>
      <w:r>
        <w:t xml:space="preserve">Katoh,K. </w:t>
      </w:r>
      <w:r>
        <w:rPr>
          <w:i/>
        </w:rPr>
        <w:t>et al.</w:t>
      </w:r>
      <w:r>
        <w:t xml:space="preserve"> (2002) MAFFT: A novel method for rapid multiple sequence alignment based on fast fourier transform. </w:t>
      </w:r>
      <w:r>
        <w:rPr>
          <w:i/>
        </w:rPr>
        <w:t>Nucleic acids research</w:t>
      </w:r>
      <w:r>
        <w:t xml:space="preserve">, </w:t>
      </w:r>
      <w:r>
        <w:rPr>
          <w:b/>
        </w:rPr>
        <w:t>30</w:t>
      </w:r>
      <w:r>
        <w:t>, 3059–3066.</w:t>
      </w:r>
    </w:p>
    <w:p w:rsidR="00D55877" w:rsidRDefault="005131FB">
      <w:pPr>
        <w:pStyle w:val="Bibliography"/>
      </w:pPr>
      <w:bookmarkStart w:id="45" w:name="ref-lorenzo2012shelf"/>
      <w:bookmarkEnd w:id="44"/>
      <w:r>
        <w:t xml:space="preserve">Lorenzo,J.M. and Gómez,M. (2012) Shelf life of fresh foal meat under map, overwrap and vacuum packaging conditions. </w:t>
      </w:r>
      <w:r>
        <w:rPr>
          <w:i/>
        </w:rPr>
        <w:t>Meat science</w:t>
      </w:r>
      <w:r>
        <w:t xml:space="preserve">, </w:t>
      </w:r>
      <w:r>
        <w:rPr>
          <w:b/>
        </w:rPr>
        <w:t>92</w:t>
      </w:r>
      <w:r>
        <w:t>, 610–618.</w:t>
      </w:r>
    </w:p>
    <w:p w:rsidR="00D55877" w:rsidRDefault="005131FB">
      <w:pPr>
        <w:pStyle w:val="Bibliography"/>
      </w:pPr>
      <w:bookmarkStart w:id="46" w:name="ref-mcafee2010red"/>
      <w:bookmarkEnd w:id="45"/>
      <w:r>
        <w:t xml:space="preserve">McAfee,A.J. </w:t>
      </w:r>
      <w:r>
        <w:rPr>
          <w:i/>
        </w:rPr>
        <w:t>et al.</w:t>
      </w:r>
      <w:r>
        <w:t xml:space="preserve"> (2010) Red meat consumption: An overview of the risks and benefits. </w:t>
      </w:r>
      <w:r>
        <w:rPr>
          <w:i/>
        </w:rPr>
        <w:t>Meat science</w:t>
      </w:r>
      <w:r>
        <w:t xml:space="preserve">, </w:t>
      </w:r>
      <w:r>
        <w:rPr>
          <w:b/>
        </w:rPr>
        <w:t>84</w:t>
      </w:r>
      <w:r>
        <w:t>, 1–13.</w:t>
      </w:r>
    </w:p>
    <w:p w:rsidR="00D55877" w:rsidRDefault="005131FB">
      <w:pPr>
        <w:pStyle w:val="Bibliography"/>
      </w:pPr>
      <w:bookmarkStart w:id="47" w:name="ref-mcmillin2017advancements"/>
      <w:bookmarkEnd w:id="46"/>
      <w:r>
        <w:t xml:space="preserve">McMillin,K.W. (2017) Advancements in meat packaging. </w:t>
      </w:r>
      <w:r>
        <w:rPr>
          <w:i/>
        </w:rPr>
        <w:t>Meat science</w:t>
      </w:r>
      <w:r>
        <w:t xml:space="preserve">, </w:t>
      </w:r>
      <w:r>
        <w:rPr>
          <w:b/>
        </w:rPr>
        <w:t>132</w:t>
      </w:r>
      <w:r>
        <w:t>, 153–162.</w:t>
      </w:r>
    </w:p>
    <w:p w:rsidR="00D55877" w:rsidRDefault="005131FB">
      <w:pPr>
        <w:pStyle w:val="Bibliography"/>
      </w:pPr>
      <w:bookmarkStart w:id="48" w:name="ref-mcmillin2008map"/>
      <w:bookmarkEnd w:id="47"/>
      <w:r>
        <w:t xml:space="preserve">McMillin,K.W. (2008) Where is map going? A review and future potential of modified atmosphere packaging for meat. </w:t>
      </w:r>
      <w:r>
        <w:rPr>
          <w:i/>
        </w:rPr>
        <w:t>Meat science</w:t>
      </w:r>
      <w:r>
        <w:t xml:space="preserve">, </w:t>
      </w:r>
      <w:r>
        <w:rPr>
          <w:b/>
        </w:rPr>
        <w:t>80</w:t>
      </w:r>
      <w:r>
        <w:t>, 43–65.</w:t>
      </w:r>
    </w:p>
    <w:p w:rsidR="00D55877" w:rsidRDefault="005131FB">
      <w:pPr>
        <w:pStyle w:val="Bibliography"/>
      </w:pPr>
      <w:bookmarkStart w:id="49" w:name="ref-mcmurdie2013phyloseq"/>
      <w:bookmarkEnd w:id="48"/>
      <w:r>
        <w:t xml:space="preserve">McMurdie,P.J. and Holmes,S. (2013) Phyloseq: An r package for reproducible interactive analysis and graphics of microbiome census data. </w:t>
      </w:r>
      <w:r>
        <w:rPr>
          <w:i/>
        </w:rPr>
        <w:t>PloS one</w:t>
      </w:r>
      <w:r>
        <w:t xml:space="preserve">, </w:t>
      </w:r>
      <w:r>
        <w:rPr>
          <w:b/>
        </w:rPr>
        <w:t>8</w:t>
      </w:r>
      <w:r>
        <w:t>, e61217.</w:t>
      </w:r>
    </w:p>
    <w:p w:rsidR="00D55877" w:rsidRDefault="005131FB">
      <w:pPr>
        <w:pStyle w:val="Bibliography"/>
      </w:pPr>
      <w:bookmarkStart w:id="50" w:name="ref-nychas1998chemical"/>
      <w:bookmarkEnd w:id="49"/>
      <w:r>
        <w:lastRenderedPageBreak/>
        <w:t xml:space="preserve">Nychas,G. </w:t>
      </w:r>
      <w:r>
        <w:rPr>
          <w:i/>
        </w:rPr>
        <w:t>et al.</w:t>
      </w:r>
      <w:r>
        <w:t xml:space="preserve"> (1998) Chemical changes in stored meat. </w:t>
      </w:r>
      <w:r>
        <w:rPr>
          <w:i/>
        </w:rPr>
        <w:t>The microbiology of meat and poultry</w:t>
      </w:r>
      <w:r>
        <w:t>, 288–326.</w:t>
      </w:r>
    </w:p>
    <w:p w:rsidR="00D55877" w:rsidRDefault="005131FB">
      <w:pPr>
        <w:pStyle w:val="Bibliography"/>
      </w:pPr>
      <w:bookmarkStart w:id="51" w:name="ref-pothakos2015lactic"/>
      <w:bookmarkEnd w:id="50"/>
      <w:r>
        <w:t xml:space="preserve">Pothakos,V. </w:t>
      </w:r>
      <w:r>
        <w:rPr>
          <w:i/>
        </w:rPr>
        <w:t>et al.</w:t>
      </w:r>
      <w:r>
        <w:t xml:space="preserve"> (2015) Lactic acid bacteria and their controversial role in fresh meat spoilage. </w:t>
      </w:r>
      <w:r>
        <w:rPr>
          <w:i/>
        </w:rPr>
        <w:t>Meat science</w:t>
      </w:r>
      <w:r>
        <w:t xml:space="preserve">, </w:t>
      </w:r>
      <w:r>
        <w:rPr>
          <w:b/>
        </w:rPr>
        <w:t>109</w:t>
      </w:r>
      <w:r>
        <w:t>, 66–74.</w:t>
      </w:r>
    </w:p>
    <w:p w:rsidR="00D55877" w:rsidRDefault="005131FB">
      <w:pPr>
        <w:pStyle w:val="Bibliography"/>
      </w:pPr>
      <w:bookmarkStart w:id="52" w:name="ref-seideman1984factors"/>
      <w:bookmarkEnd w:id="51"/>
      <w:r>
        <w:t xml:space="preserve">Seideman,S. </w:t>
      </w:r>
      <w:r>
        <w:rPr>
          <w:i/>
        </w:rPr>
        <w:t>et al.</w:t>
      </w:r>
      <w:r>
        <w:t xml:space="preserve"> (1984) Factors associated with fresh meat color: A review. </w:t>
      </w:r>
      <w:r>
        <w:rPr>
          <w:i/>
        </w:rPr>
        <w:t>Journal of Food Quality</w:t>
      </w:r>
      <w:r>
        <w:t xml:space="preserve">, </w:t>
      </w:r>
      <w:r>
        <w:rPr>
          <w:b/>
        </w:rPr>
        <w:t>6</w:t>
      </w:r>
      <w:r>
        <w:t>, 211–237.</w:t>
      </w:r>
    </w:p>
    <w:p w:rsidR="00D55877" w:rsidRDefault="005131FB">
      <w:pPr>
        <w:pStyle w:val="Bibliography"/>
      </w:pPr>
      <w:bookmarkStart w:id="53" w:name="ref-stellato2016overlap"/>
      <w:bookmarkEnd w:id="52"/>
      <w:r>
        <w:t xml:space="preserve">Stellato,G. </w:t>
      </w:r>
      <w:r>
        <w:rPr>
          <w:i/>
        </w:rPr>
        <w:t>et al.</w:t>
      </w:r>
      <w:r>
        <w:t xml:space="preserve"> (2016) Overlap of spoilage-associated microbiota between meat and the meat processing environment in small-scale and large-scale retail distributions. </w:t>
      </w:r>
      <w:r>
        <w:rPr>
          <w:i/>
        </w:rPr>
        <w:t>Appl. Environ. Microbiol.</w:t>
      </w:r>
      <w:r>
        <w:t xml:space="preserve">, </w:t>
      </w:r>
      <w:r>
        <w:rPr>
          <w:b/>
        </w:rPr>
        <w:t>82</w:t>
      </w:r>
      <w:r>
        <w:t>, 4045–4054.</w:t>
      </w:r>
    </w:p>
    <w:p w:rsidR="00D55877" w:rsidRDefault="005131FB">
      <w:pPr>
        <w:pStyle w:val="Bibliography"/>
      </w:pPr>
      <w:bookmarkStart w:id="54" w:name="ref-tang2003reclassification"/>
      <w:bookmarkEnd w:id="53"/>
      <w:r>
        <w:t xml:space="preserve">Tang,J.S. and Gillevet,P.M. (2003) Reclassification of atcc 9341 from micrococcus luteus to kocuria rhizophila. </w:t>
      </w:r>
      <w:r>
        <w:rPr>
          <w:i/>
        </w:rPr>
        <w:t>International journal of systematic and evolutionary microbiology</w:t>
      </w:r>
      <w:r>
        <w:t xml:space="preserve">, </w:t>
      </w:r>
      <w:r>
        <w:rPr>
          <w:b/>
        </w:rPr>
        <w:t>53</w:t>
      </w:r>
      <w:r>
        <w:t>, 995–997.</w:t>
      </w:r>
      <w:bookmarkEnd w:id="34"/>
      <w:bookmarkEnd w:id="54"/>
    </w:p>
    <w:sectPr w:rsidR="00D5587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17F2" w:rsidRDefault="000517F2">
      <w:pPr>
        <w:spacing w:after="0"/>
      </w:pPr>
      <w:r>
        <w:separator/>
      </w:r>
    </w:p>
  </w:endnote>
  <w:endnote w:type="continuationSeparator" w:id="0">
    <w:p w:rsidR="000517F2" w:rsidRDefault="000517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17F2" w:rsidRDefault="000517F2">
      <w:r>
        <w:separator/>
      </w:r>
    </w:p>
  </w:footnote>
  <w:footnote w:type="continuationSeparator" w:id="0">
    <w:p w:rsidR="000517F2" w:rsidRDefault="000517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8FA8C5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72D250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517F2"/>
    <w:rsid w:val="00307E7D"/>
    <w:rsid w:val="004E29B3"/>
    <w:rsid w:val="005131FB"/>
    <w:rsid w:val="00590D07"/>
    <w:rsid w:val="0077516C"/>
    <w:rsid w:val="00784D58"/>
    <w:rsid w:val="008D6863"/>
    <w:rsid w:val="00B86B75"/>
    <w:rsid w:val="00BC48D5"/>
    <w:rsid w:val="00C36279"/>
    <w:rsid w:val="00D55877"/>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F76A5"/>
  <w15:docId w15:val="{1C0A5716-2CBC-9F4C-819A-2AC64B89A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25</Pages>
  <Words>6320</Words>
  <Characters>36026</Characters>
  <Application>Microsoft Office Word</Application>
  <DocSecurity>0</DocSecurity>
  <Lines>300</Lines>
  <Paragraphs>84</Paragraphs>
  <ScaleCrop>false</ScaleCrop>
  <Company/>
  <LinksUpToDate>false</LinksUpToDate>
  <CharactersWithSpaces>42262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microbial communities in ground beef under different storage conditions</dc:title>
  <dc:creator>Kris Choi</dc:creator>
  <cp:keywords/>
  <cp:lastModifiedBy>Wonkyung Choi</cp:lastModifiedBy>
  <cp:revision>3</cp:revision>
  <dcterms:created xsi:type="dcterms:W3CDTF">2019-12-05T00:09:00Z</dcterms:created>
  <dcterms:modified xsi:type="dcterms:W3CDTF">2019-12-09T17:41:00Z</dcterms:modified>
</cp:coreProperties>
</file>